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Default="00DA36E8">
      <w:pPr>
        <w:sectPr w:rsidR="00DA36E8" w:rsidSect="007D4BF7">
          <w:headerReference w:type="default" r:id="rId8"/>
          <w:footerReference w:type="default" r:id="rId9"/>
          <w:type w:val="continuous"/>
          <w:pgSz w:w="12240" w:h="15840" w:code="1"/>
          <w:pgMar w:top="1440" w:right="1440" w:bottom="1440" w:left="1440" w:header="720" w:footer="720" w:gutter="0"/>
          <w:cols w:space="720"/>
        </w:sectPr>
      </w:pPr>
    </w:p>
    <w:p w14:paraId="79B3FABF" w14:textId="2CCADF06"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73758D">
        <w:rPr>
          <w:sz w:val="24"/>
          <w:szCs w:val="24"/>
        </w:rPr>
        <w:t>Scott Miles</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53EA7A4D"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436E365A" w14:textId="77777777" w:rsidR="0070304E" w:rsidRPr="001F69FA" w:rsidRDefault="0070304E" w:rsidP="0070304E">
      <w:pPr>
        <w:tabs>
          <w:tab w:val="left" w:pos="1440"/>
        </w:tabs>
        <w:rPr>
          <w:sz w:val="24"/>
          <w:szCs w:val="24"/>
        </w:rPr>
      </w:pPr>
      <w:r w:rsidRPr="001F69FA">
        <w:rPr>
          <w:sz w:val="24"/>
          <w:szCs w:val="24"/>
        </w:rPr>
        <w:tab/>
        <w:t>Rate Regulation Division</w:t>
      </w:r>
    </w:p>
    <w:p w14:paraId="762805B1" w14:textId="77777777" w:rsidR="0070304E" w:rsidRPr="001F69FA" w:rsidRDefault="0070304E" w:rsidP="0070304E">
      <w:pPr>
        <w:tabs>
          <w:tab w:val="left" w:pos="1440"/>
        </w:tabs>
        <w:ind w:left="1440" w:hanging="1440"/>
        <w:rPr>
          <w:sz w:val="24"/>
          <w:szCs w:val="24"/>
        </w:rPr>
      </w:pPr>
    </w:p>
    <w:p w14:paraId="786F3FD3" w14:textId="12CD2701"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73758D">
            <w:rPr>
              <w:sz w:val="24"/>
              <w:szCs w:val="24"/>
            </w:rPr>
            <w:t>September 30, 2021</w:t>
          </w:r>
        </w:sdtContent>
      </w:sdt>
    </w:p>
    <w:p w14:paraId="5EF06A7A" w14:textId="77777777" w:rsidR="0070304E" w:rsidRPr="001F69FA" w:rsidRDefault="0070304E" w:rsidP="0070304E">
      <w:pPr>
        <w:ind w:left="1440" w:right="-450" w:hanging="1440"/>
        <w:rPr>
          <w:b/>
          <w:sz w:val="24"/>
          <w:szCs w:val="24"/>
        </w:rPr>
      </w:pPr>
    </w:p>
    <w:p w14:paraId="4831A8A8" w14:textId="09AB5D03" w:rsidR="0070304E" w:rsidRPr="001F69FA" w:rsidRDefault="0070304E" w:rsidP="00667189">
      <w:pPr>
        <w:tabs>
          <w:tab w:val="left" w:pos="1440"/>
        </w:tabs>
        <w:ind w:left="1440" w:hanging="1440"/>
        <w:jc w:val="both"/>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73758D">
            <w:rPr>
              <w:b/>
              <w:sz w:val="24"/>
              <w:szCs w:val="24"/>
            </w:rPr>
            <w:t xml:space="preserve">2477 </w:t>
          </w:r>
        </w:sdtContent>
      </w:sdt>
      <w:r w:rsidR="00DC4BC6">
        <w:rPr>
          <w:b/>
          <w:sz w:val="24"/>
          <w:szCs w:val="24"/>
        </w:rPr>
        <w:t>–</w:t>
      </w:r>
      <w:r w:rsidRPr="001F69FA">
        <w:rPr>
          <w:sz w:val="24"/>
          <w:szCs w:val="24"/>
        </w:rPr>
        <w:t xml:space="preserve"> </w:t>
      </w:r>
      <w:r w:rsidRPr="001F69FA">
        <w:rPr>
          <w:i/>
          <w:sz w:val="24"/>
          <w:szCs w:val="24"/>
        </w:rPr>
        <w:t>Application</w:t>
      </w:r>
      <w:r w:rsidR="00DC4BC6">
        <w:rPr>
          <w:i/>
          <w:sz w:val="24"/>
          <w:szCs w:val="24"/>
        </w:rPr>
        <w:t xml:space="preserve"> </w:t>
      </w:r>
      <w:r w:rsidR="00F979CB">
        <w:rPr>
          <w:i/>
          <w:sz w:val="24"/>
          <w:szCs w:val="24"/>
        </w:rPr>
        <w:t>of Harrison Williams and</w:t>
      </w:r>
      <w:r w:rsidR="006504EA">
        <w:rPr>
          <w:i/>
          <w:sz w:val="24"/>
          <w:szCs w:val="24"/>
        </w:rPr>
        <w:t xml:space="preserve"> Pine Knob Estate Water, Inc. </w:t>
      </w:r>
      <w:r w:rsidR="00F979CB">
        <w:rPr>
          <w:i/>
          <w:sz w:val="24"/>
          <w:szCs w:val="24"/>
        </w:rPr>
        <w:t>For Water Utility Stock Transfer</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1889E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Pr>
          <w:sz w:val="24"/>
        </w:rPr>
        <w:tab/>
      </w:r>
    </w:p>
    <w:p w14:paraId="59F8F57C" w14:textId="4FB49EE4" w:rsidR="003C0020" w:rsidRPr="00841BCC" w:rsidRDefault="00DC4BC6" w:rsidP="00C63B0F">
      <w:pPr>
        <w:pStyle w:val="Default"/>
        <w:jc w:val="both"/>
        <w:rPr>
          <w:rFonts w:ascii="Times New Roman" w:hAnsi="Times New Roman" w:cs="Times New Roman"/>
          <w:color w:val="auto"/>
        </w:rPr>
      </w:pPr>
      <w:r w:rsidRPr="003C0020">
        <w:rPr>
          <w:rFonts w:ascii="Times New Roman" w:eastAsiaTheme="minorHAnsi" w:hAnsi="Times New Roman" w:cs="Times New Roman"/>
        </w:rPr>
        <w:t xml:space="preserve">On </w:t>
      </w:r>
      <w:r w:rsidR="006504EA">
        <w:rPr>
          <w:rFonts w:ascii="Times New Roman" w:eastAsiaTheme="minorHAnsi" w:hAnsi="Times New Roman" w:cs="Times New Roman"/>
        </w:rPr>
        <w:t xml:space="preserve">August 26, 2021, </w:t>
      </w:r>
      <w:r w:rsidR="00F979CB">
        <w:rPr>
          <w:rFonts w:ascii="Times New Roman" w:eastAsiaTheme="minorHAnsi" w:hAnsi="Times New Roman" w:cs="Times New Roman"/>
        </w:rPr>
        <w:t xml:space="preserve">Harrison Williams and </w:t>
      </w:r>
      <w:r w:rsidR="006504EA">
        <w:rPr>
          <w:rFonts w:ascii="Times New Roman" w:eastAsiaTheme="minorHAnsi" w:hAnsi="Times New Roman" w:cs="Times New Roman"/>
        </w:rPr>
        <w:t xml:space="preserve">Pine Knob Estate Water, Inc. </w:t>
      </w:r>
      <w:r w:rsidRPr="003C0020">
        <w:rPr>
          <w:rFonts w:ascii="Times New Roman" w:eastAsiaTheme="minorHAnsi" w:hAnsi="Times New Roman" w:cs="Times New Roman"/>
        </w:rPr>
        <w:t>(</w:t>
      </w:r>
      <w:r w:rsidR="006504EA">
        <w:rPr>
          <w:rFonts w:ascii="Times New Roman" w:eastAsiaTheme="minorHAnsi" w:hAnsi="Times New Roman" w:cs="Times New Roman"/>
        </w:rPr>
        <w:t>Pine Knob</w:t>
      </w:r>
      <w:r w:rsidRPr="003C0020">
        <w:rPr>
          <w:rFonts w:ascii="Times New Roman" w:eastAsiaTheme="minorHAnsi" w:hAnsi="Times New Roman" w:cs="Times New Roman"/>
        </w:rPr>
        <w:t>)</w:t>
      </w:r>
      <w:r w:rsidR="00F979CB">
        <w:rPr>
          <w:rFonts w:ascii="Times New Roman" w:eastAsiaTheme="minorHAnsi" w:hAnsi="Times New Roman" w:cs="Times New Roman"/>
        </w:rPr>
        <w:t xml:space="preserve"> (collectively, Applicants)</w:t>
      </w:r>
      <w:r w:rsidRPr="003C0020">
        <w:rPr>
          <w:rFonts w:ascii="Times New Roman" w:eastAsiaTheme="minorHAnsi" w:hAnsi="Times New Roman" w:cs="Times New Roman"/>
        </w:rPr>
        <w:t xml:space="preserve"> filed</w:t>
      </w:r>
      <w:r w:rsidR="003C0020">
        <w:rPr>
          <w:rFonts w:ascii="Times New Roman" w:eastAsiaTheme="minorHAnsi" w:hAnsi="Times New Roman" w:cs="Times New Roman"/>
        </w:rPr>
        <w:t xml:space="preserve"> a request for approval of </w:t>
      </w:r>
      <w:r w:rsidR="00F979CB">
        <w:rPr>
          <w:rFonts w:ascii="Times New Roman" w:eastAsiaTheme="minorHAnsi" w:hAnsi="Times New Roman" w:cs="Times New Roman"/>
        </w:rPr>
        <w:t xml:space="preserve">a </w:t>
      </w:r>
      <w:r w:rsidR="003C0020">
        <w:rPr>
          <w:rFonts w:ascii="Times New Roman" w:eastAsiaTheme="minorHAnsi" w:hAnsi="Times New Roman" w:cs="Times New Roman"/>
        </w:rPr>
        <w:t xml:space="preserve">water utility stock transfer.  </w:t>
      </w:r>
      <w:r w:rsidR="003C0020" w:rsidRPr="003C0020">
        <w:rPr>
          <w:rFonts w:ascii="Times New Roman" w:hAnsi="Times New Roman" w:cs="Times New Roman"/>
          <w:color w:val="auto"/>
        </w:rPr>
        <w:t>A</w:t>
      </w:r>
      <w:r w:rsidR="003C0020">
        <w:rPr>
          <w:rFonts w:ascii="Times New Roman" w:hAnsi="Times New Roman" w:cs="Times New Roman"/>
          <w:color w:val="auto"/>
        </w:rPr>
        <w:t>pp</w:t>
      </w:r>
      <w:r w:rsidR="003C0020" w:rsidRPr="003C0020">
        <w:rPr>
          <w:rFonts w:ascii="Times New Roman" w:hAnsi="Times New Roman" w:cs="Times New Roman"/>
          <w:color w:val="auto"/>
        </w:rPr>
        <w:t>rova</w:t>
      </w:r>
      <w:r w:rsidR="003C0020">
        <w:rPr>
          <w:rFonts w:ascii="Times New Roman" w:hAnsi="Times New Roman" w:cs="Times New Roman"/>
          <w:color w:val="auto"/>
        </w:rPr>
        <w:t>l</w:t>
      </w:r>
      <w:r w:rsidR="003C0020" w:rsidRPr="003C0020">
        <w:rPr>
          <w:rFonts w:ascii="Times New Roman" w:hAnsi="Times New Roman" w:cs="Times New Roman"/>
          <w:color w:val="auto"/>
        </w:rPr>
        <w:t xml:space="preserve"> is requested for the transfer of 100% of the stock and ownership interest in </w:t>
      </w:r>
      <w:r w:rsidR="006504EA">
        <w:rPr>
          <w:rFonts w:ascii="Times New Roman" w:hAnsi="Times New Roman" w:cs="Times New Roman"/>
          <w:color w:val="auto"/>
        </w:rPr>
        <w:t>Pine Knob</w:t>
      </w:r>
      <w:r w:rsidR="00A27C11">
        <w:rPr>
          <w:rFonts w:ascii="Times New Roman" w:hAnsi="Times New Roman" w:cs="Times New Roman"/>
          <w:color w:val="auto"/>
        </w:rPr>
        <w:t xml:space="preserve"> Estate Water, Inc.</w:t>
      </w:r>
      <w:r w:rsidR="003C0020">
        <w:rPr>
          <w:rFonts w:ascii="Times New Roman" w:hAnsi="Times New Roman" w:cs="Times New Roman"/>
          <w:color w:val="auto"/>
        </w:rPr>
        <w:t xml:space="preserve"> </w:t>
      </w:r>
      <w:r w:rsidR="003C0020" w:rsidRPr="003C0020">
        <w:rPr>
          <w:rFonts w:ascii="Times New Roman" w:hAnsi="Times New Roman" w:cs="Times New Roman"/>
          <w:color w:val="auto"/>
        </w:rPr>
        <w:t xml:space="preserve">from </w:t>
      </w:r>
      <w:r w:rsidR="00A27C11">
        <w:rPr>
          <w:rFonts w:ascii="Times New Roman" w:hAnsi="Times New Roman" w:cs="Times New Roman"/>
          <w:color w:val="auto"/>
        </w:rPr>
        <w:t xml:space="preserve">Scott and Judy Robinson </w:t>
      </w:r>
      <w:r w:rsidR="003C0020" w:rsidRPr="003C0020">
        <w:rPr>
          <w:rFonts w:ascii="Times New Roman" w:hAnsi="Times New Roman" w:cs="Times New Roman"/>
          <w:color w:val="auto"/>
        </w:rPr>
        <w:t>(Seller) to Harrison Williams (Purchaser</w:t>
      </w:r>
      <w:r w:rsidR="003C0020" w:rsidRPr="00841BCC">
        <w:rPr>
          <w:rFonts w:ascii="Times New Roman" w:hAnsi="Times New Roman" w:cs="Times New Roman"/>
          <w:color w:val="auto"/>
        </w:rPr>
        <w:t>).</w:t>
      </w:r>
      <w:r w:rsidR="00841BCC" w:rsidRPr="00841BCC">
        <w:rPr>
          <w:rFonts w:ascii="Times New Roman" w:hAnsi="Times New Roman" w:cs="Times New Roman"/>
          <w:color w:val="auto"/>
        </w:rPr>
        <w:t xml:space="preserve">  </w:t>
      </w:r>
      <w:r w:rsidR="00841BCC" w:rsidRPr="00841BCC">
        <w:rPr>
          <w:rFonts w:ascii="Times New Roman" w:hAnsi="Times New Roman" w:cs="Times New Roman"/>
        </w:rPr>
        <w:t>I have conducted an administrative review of the application</w:t>
      </w:r>
      <w:r w:rsidR="00841BCC">
        <w:rPr>
          <w:rFonts w:ascii="Times New Roman" w:hAnsi="Times New Roman" w:cs="Times New Roman"/>
        </w:rPr>
        <w:t xml:space="preserve"> </w:t>
      </w:r>
      <w:r w:rsidR="00841BCC" w:rsidRPr="00841BCC">
        <w:rPr>
          <w:rFonts w:ascii="Times New Roman" w:hAnsi="Times New Roman" w:cs="Times New Roman"/>
        </w:rPr>
        <w:t>according to Texas Water Code (TWC) § 13.</w:t>
      </w:r>
      <w:r w:rsidR="00841BCC">
        <w:rPr>
          <w:rFonts w:ascii="Times New Roman" w:hAnsi="Times New Roman" w:cs="Times New Roman"/>
        </w:rPr>
        <w:t>302</w:t>
      </w:r>
      <w:r w:rsidR="001F1E92">
        <w:rPr>
          <w:rFonts w:ascii="Times New Roman" w:hAnsi="Times New Roman" w:cs="Times New Roman"/>
        </w:rPr>
        <w:t>(a) through (c)</w:t>
      </w:r>
      <w:r w:rsidR="00841BCC">
        <w:rPr>
          <w:rFonts w:ascii="Times New Roman" w:hAnsi="Times New Roman" w:cs="Times New Roman"/>
        </w:rPr>
        <w:t xml:space="preserve"> </w:t>
      </w:r>
      <w:r w:rsidR="00841BCC" w:rsidRPr="00841BCC">
        <w:rPr>
          <w:rFonts w:ascii="Times New Roman" w:hAnsi="Times New Roman" w:cs="Times New Roman"/>
        </w:rPr>
        <w:t>and 16 Texas Administrative Code (TAC)</w:t>
      </w:r>
      <w:r w:rsidR="00E72D28">
        <w:rPr>
          <w:rFonts w:ascii="Times New Roman" w:hAnsi="Times New Roman" w:cs="Times New Roman"/>
        </w:rPr>
        <w:t xml:space="preserve"> </w:t>
      </w:r>
      <w:r w:rsidR="00841BCC" w:rsidRPr="00841BCC">
        <w:rPr>
          <w:rFonts w:ascii="Times New Roman" w:hAnsi="Times New Roman" w:cs="Times New Roman"/>
        </w:rPr>
        <w:t>§ 24.</w:t>
      </w:r>
      <w:r w:rsidR="001F1E92">
        <w:rPr>
          <w:rFonts w:ascii="Times New Roman" w:hAnsi="Times New Roman" w:cs="Times New Roman"/>
        </w:rPr>
        <w:t>243</w:t>
      </w:r>
      <w:r w:rsidR="00E72D28">
        <w:rPr>
          <w:rFonts w:ascii="Times New Roman" w:hAnsi="Times New Roman" w:cs="Times New Roman"/>
        </w:rPr>
        <w:t>(a) through (c)</w:t>
      </w:r>
      <w:r w:rsidR="00841BCC" w:rsidRPr="00841BCC">
        <w:rPr>
          <w:rFonts w:ascii="Times New Roman" w:hAnsi="Times New Roman" w:cs="Times New Roman"/>
        </w:rPr>
        <w:t>.</w:t>
      </w:r>
      <w:r w:rsidR="003C0020" w:rsidRPr="00841BCC">
        <w:rPr>
          <w:rFonts w:ascii="Times New Roman" w:hAnsi="Times New Roman" w:cs="Times New Roman"/>
          <w:color w:val="auto"/>
        </w:rPr>
        <w:t xml:space="preserve">   </w:t>
      </w:r>
    </w:p>
    <w:p w14:paraId="5FC520EA" w14:textId="77777777" w:rsidR="003C0020" w:rsidRPr="00841BCC" w:rsidRDefault="003C0020" w:rsidP="00C63B0F">
      <w:pPr>
        <w:pStyle w:val="Default"/>
        <w:jc w:val="both"/>
        <w:rPr>
          <w:rFonts w:ascii="Times New Roman" w:hAnsi="Times New Roman" w:cs="Times New Roman"/>
          <w:color w:val="auto"/>
        </w:rPr>
      </w:pPr>
    </w:p>
    <w:p w14:paraId="0E02C083" w14:textId="28104EE9" w:rsidR="003C0020" w:rsidRDefault="003C0020" w:rsidP="00C63B0F">
      <w:pPr>
        <w:pStyle w:val="Default"/>
        <w:jc w:val="both"/>
        <w:rPr>
          <w:rFonts w:ascii="Times New Roman" w:hAnsi="Times New Roman" w:cs="Times New Roman"/>
          <w:color w:val="auto"/>
        </w:rPr>
      </w:pPr>
      <w:r w:rsidRPr="003C0020">
        <w:rPr>
          <w:rFonts w:ascii="Times New Roman" w:hAnsi="Times New Roman" w:cs="Times New Roman"/>
          <w:color w:val="auto"/>
        </w:rPr>
        <w:t>In support of this request</w:t>
      </w:r>
      <w:r>
        <w:rPr>
          <w:rFonts w:ascii="Times New Roman" w:hAnsi="Times New Roman" w:cs="Times New Roman"/>
          <w:color w:val="auto"/>
        </w:rPr>
        <w:t>,</w:t>
      </w:r>
      <w:r w:rsidRPr="003C0020">
        <w:rPr>
          <w:rFonts w:ascii="Times New Roman" w:hAnsi="Times New Roman" w:cs="Times New Roman"/>
          <w:color w:val="auto"/>
        </w:rPr>
        <w:t xml:space="preserve"> the</w:t>
      </w:r>
      <w:r>
        <w:rPr>
          <w:rFonts w:ascii="Times New Roman" w:hAnsi="Times New Roman" w:cs="Times New Roman"/>
          <w:color w:val="auto"/>
        </w:rPr>
        <w:t xml:space="preserve"> </w:t>
      </w:r>
      <w:r w:rsidR="00C63B0F">
        <w:rPr>
          <w:rFonts w:ascii="Times New Roman" w:hAnsi="Times New Roman" w:cs="Times New Roman"/>
          <w:color w:val="auto"/>
        </w:rPr>
        <w:t>Purchaser</w:t>
      </w:r>
      <w:r w:rsidR="00A9479D">
        <w:rPr>
          <w:rFonts w:ascii="Times New Roman" w:hAnsi="Times New Roman" w:cs="Times New Roman"/>
          <w:color w:val="auto"/>
        </w:rPr>
        <w:t xml:space="preserve"> </w:t>
      </w:r>
      <w:r>
        <w:rPr>
          <w:rFonts w:ascii="Times New Roman" w:hAnsi="Times New Roman" w:cs="Times New Roman"/>
          <w:color w:val="auto"/>
        </w:rPr>
        <w:t>provided</w:t>
      </w:r>
      <w:r w:rsidR="000D042E">
        <w:rPr>
          <w:rFonts w:ascii="Times New Roman" w:hAnsi="Times New Roman" w:cs="Times New Roman"/>
          <w:color w:val="auto"/>
        </w:rPr>
        <w:t xml:space="preserve"> the following</w:t>
      </w:r>
      <w:r w:rsidR="00AE3D28">
        <w:rPr>
          <w:rFonts w:ascii="Times New Roman" w:hAnsi="Times New Roman" w:cs="Times New Roman"/>
          <w:color w:val="auto"/>
        </w:rPr>
        <w:t xml:space="preserve"> information and</w:t>
      </w:r>
      <w:r w:rsidR="00C63B0F">
        <w:rPr>
          <w:rFonts w:ascii="Times New Roman" w:hAnsi="Times New Roman" w:cs="Times New Roman"/>
          <w:color w:val="auto"/>
        </w:rPr>
        <w:t xml:space="preserve"> </w:t>
      </w:r>
      <w:r w:rsidR="00AE3D28">
        <w:rPr>
          <w:rFonts w:ascii="Times New Roman" w:hAnsi="Times New Roman" w:cs="Times New Roman"/>
          <w:color w:val="auto"/>
        </w:rPr>
        <w:t>documents</w:t>
      </w:r>
      <w:r w:rsidR="000D042E">
        <w:rPr>
          <w:rFonts w:ascii="Times New Roman" w:hAnsi="Times New Roman" w:cs="Times New Roman"/>
          <w:color w:val="auto"/>
        </w:rPr>
        <w:t>:</w:t>
      </w:r>
    </w:p>
    <w:p w14:paraId="19A45860" w14:textId="50DF208F" w:rsidR="000D042E" w:rsidRDefault="000D042E" w:rsidP="00C63B0F">
      <w:pPr>
        <w:pStyle w:val="Default"/>
        <w:jc w:val="both"/>
        <w:rPr>
          <w:rFonts w:ascii="Times New Roman" w:hAnsi="Times New Roman" w:cs="Times New Roman"/>
          <w:color w:val="auto"/>
        </w:rPr>
      </w:pPr>
    </w:p>
    <w:p w14:paraId="64E1FAD9" w14:textId="4D1C3538" w:rsidR="000D042E" w:rsidRPr="00E10EAC" w:rsidRDefault="000D042E" w:rsidP="008378BE">
      <w:pPr>
        <w:pStyle w:val="Default"/>
        <w:numPr>
          <w:ilvl w:val="0"/>
          <w:numId w:val="12"/>
        </w:numPr>
        <w:jc w:val="both"/>
        <w:rPr>
          <w:rFonts w:ascii="Times New Roman" w:hAnsi="Times New Roman" w:cs="Times New Roman"/>
          <w:color w:val="auto"/>
        </w:rPr>
      </w:pPr>
      <w:r w:rsidRPr="00E10EAC">
        <w:rPr>
          <w:rFonts w:ascii="Times New Roman" w:hAnsi="Times New Roman" w:cs="Times New Roman"/>
          <w:color w:val="auto"/>
        </w:rPr>
        <w:t xml:space="preserve">Recent correspondence between </w:t>
      </w:r>
      <w:r w:rsidR="00F979CB" w:rsidRPr="00E10EAC">
        <w:rPr>
          <w:rFonts w:ascii="Times New Roman" w:hAnsi="Times New Roman" w:cs="Times New Roman"/>
          <w:color w:val="auto"/>
        </w:rPr>
        <w:t xml:space="preserve">various parties including </w:t>
      </w:r>
      <w:r w:rsidR="00A27C11" w:rsidRPr="00CF4731">
        <w:rPr>
          <w:rFonts w:ascii="Times New Roman" w:hAnsi="Times New Roman" w:cs="Times New Roman"/>
          <w:color w:val="auto"/>
        </w:rPr>
        <w:t>Pine Knob</w:t>
      </w:r>
      <w:r w:rsidRPr="00CF4731">
        <w:rPr>
          <w:rFonts w:ascii="Times New Roman" w:hAnsi="Times New Roman" w:cs="Times New Roman"/>
          <w:color w:val="auto"/>
        </w:rPr>
        <w:t xml:space="preserve">, </w:t>
      </w:r>
      <w:r w:rsidR="00C63B0F" w:rsidRPr="00E16346">
        <w:rPr>
          <w:rFonts w:ascii="Times New Roman" w:hAnsi="Times New Roman" w:cs="Times New Roman"/>
          <w:color w:val="auto"/>
        </w:rPr>
        <w:t xml:space="preserve">the </w:t>
      </w:r>
      <w:r w:rsidRPr="00E16346">
        <w:rPr>
          <w:rFonts w:ascii="Times New Roman" w:hAnsi="Times New Roman" w:cs="Times New Roman"/>
          <w:color w:val="auto"/>
        </w:rPr>
        <w:t>Seller</w:t>
      </w:r>
      <w:r w:rsidR="00F979CB" w:rsidRPr="00E10EAC">
        <w:rPr>
          <w:rFonts w:ascii="Times New Roman" w:hAnsi="Times New Roman" w:cs="Times New Roman"/>
          <w:color w:val="auto"/>
        </w:rPr>
        <w:t>,</w:t>
      </w:r>
      <w:r w:rsidRPr="00E10EAC">
        <w:rPr>
          <w:rFonts w:ascii="Times New Roman" w:hAnsi="Times New Roman" w:cs="Times New Roman"/>
          <w:color w:val="auto"/>
        </w:rPr>
        <w:t xml:space="preserve"> </w:t>
      </w:r>
      <w:r w:rsidR="00C63B0F" w:rsidRPr="00E10EAC">
        <w:rPr>
          <w:rFonts w:ascii="Times New Roman" w:hAnsi="Times New Roman" w:cs="Times New Roman"/>
          <w:color w:val="auto"/>
        </w:rPr>
        <w:t xml:space="preserve">the </w:t>
      </w:r>
      <w:r w:rsidRPr="00E10EAC">
        <w:rPr>
          <w:rFonts w:ascii="Times New Roman" w:hAnsi="Times New Roman" w:cs="Times New Roman"/>
          <w:color w:val="auto"/>
        </w:rPr>
        <w:t>Purchaser</w:t>
      </w:r>
      <w:r w:rsidR="00F979CB" w:rsidRPr="00E10EAC">
        <w:rPr>
          <w:rFonts w:ascii="Times New Roman" w:hAnsi="Times New Roman" w:cs="Times New Roman"/>
          <w:color w:val="auto"/>
        </w:rPr>
        <w:t>,</w:t>
      </w:r>
      <w:r w:rsidR="006C14AD" w:rsidRPr="00E10EAC">
        <w:rPr>
          <w:rFonts w:ascii="Times New Roman" w:hAnsi="Times New Roman" w:cs="Times New Roman"/>
          <w:color w:val="auto"/>
        </w:rPr>
        <w:t xml:space="preserve"> and</w:t>
      </w:r>
      <w:r w:rsidR="00F979CB" w:rsidRPr="00E10EAC">
        <w:rPr>
          <w:rFonts w:ascii="Times New Roman" w:hAnsi="Times New Roman" w:cs="Times New Roman"/>
          <w:color w:val="auto"/>
        </w:rPr>
        <w:t xml:space="preserve"> the</w:t>
      </w:r>
      <w:r w:rsidRPr="00E10EAC">
        <w:rPr>
          <w:rFonts w:ascii="Times New Roman" w:hAnsi="Times New Roman" w:cs="Times New Roman"/>
          <w:color w:val="auto"/>
        </w:rPr>
        <w:t xml:space="preserve"> Texas Commission on Environmental Quality (TCEQ</w:t>
      </w:r>
      <w:r w:rsidR="006C14AD" w:rsidRPr="00E10EAC">
        <w:rPr>
          <w:rFonts w:ascii="Times New Roman" w:hAnsi="Times New Roman" w:cs="Times New Roman"/>
          <w:color w:val="auto"/>
        </w:rPr>
        <w:t>)</w:t>
      </w:r>
      <w:r w:rsidR="00904EFF" w:rsidRPr="00E10EAC">
        <w:rPr>
          <w:rFonts w:ascii="Times New Roman" w:hAnsi="Times New Roman" w:cs="Times New Roman"/>
          <w:color w:val="FF0000"/>
        </w:rPr>
        <w:t xml:space="preserve"> </w:t>
      </w:r>
      <w:r w:rsidR="00904EFF" w:rsidRPr="00E10EAC">
        <w:rPr>
          <w:rFonts w:ascii="Times New Roman" w:hAnsi="Times New Roman" w:cs="Times New Roman"/>
          <w:color w:val="auto"/>
        </w:rPr>
        <w:t>(Attachment A</w:t>
      </w:r>
      <w:r w:rsidR="00F6574F" w:rsidRPr="00E10EAC">
        <w:rPr>
          <w:rFonts w:ascii="Times New Roman" w:hAnsi="Times New Roman" w:cs="Times New Roman"/>
          <w:color w:val="auto"/>
        </w:rPr>
        <w:t xml:space="preserve"> to the August 26, 2021 filing</w:t>
      </w:r>
      <w:r w:rsidR="00904EFF" w:rsidRPr="00E10EAC">
        <w:rPr>
          <w:rFonts w:ascii="Times New Roman" w:hAnsi="Times New Roman" w:cs="Times New Roman"/>
          <w:color w:val="auto"/>
        </w:rPr>
        <w:t>)</w:t>
      </w:r>
      <w:r w:rsidRPr="00E10EAC">
        <w:rPr>
          <w:rFonts w:ascii="Times New Roman" w:hAnsi="Times New Roman" w:cs="Times New Roman"/>
          <w:color w:val="auto"/>
        </w:rPr>
        <w:t>;</w:t>
      </w:r>
    </w:p>
    <w:p w14:paraId="76E7EF95" w14:textId="3708169A" w:rsidR="000D042E" w:rsidRPr="009F347D" w:rsidRDefault="000D042E" w:rsidP="008378BE">
      <w:pPr>
        <w:pStyle w:val="Default"/>
        <w:numPr>
          <w:ilvl w:val="0"/>
          <w:numId w:val="12"/>
        </w:numPr>
        <w:spacing w:before="120"/>
        <w:jc w:val="both"/>
        <w:rPr>
          <w:rFonts w:ascii="Times New Roman" w:hAnsi="Times New Roman" w:cs="Times New Roman"/>
          <w:color w:val="auto"/>
        </w:rPr>
      </w:pPr>
      <w:r w:rsidRPr="00CF4731">
        <w:rPr>
          <w:rFonts w:ascii="Times New Roman" w:hAnsi="Times New Roman" w:cs="Times New Roman"/>
        </w:rPr>
        <w:t xml:space="preserve">Evidence of </w:t>
      </w:r>
      <w:r w:rsidR="00F6574F" w:rsidRPr="00CF4731">
        <w:rPr>
          <w:rFonts w:ascii="Times New Roman" w:hAnsi="Times New Roman" w:cs="Times New Roman"/>
        </w:rPr>
        <w:t xml:space="preserve">the </w:t>
      </w:r>
      <w:r w:rsidRPr="00CF4731">
        <w:rPr>
          <w:rFonts w:ascii="Times New Roman" w:hAnsi="Times New Roman" w:cs="Times New Roman"/>
        </w:rPr>
        <w:t>capability to ensure continuous and adequate utility service</w:t>
      </w:r>
      <w:r w:rsidR="006C14AD" w:rsidRPr="00CF4731">
        <w:rPr>
          <w:rFonts w:ascii="Times New Roman" w:hAnsi="Times New Roman" w:cs="Times New Roman"/>
        </w:rPr>
        <w:t xml:space="preserve">, </w:t>
      </w:r>
      <w:r w:rsidR="00F6574F" w:rsidRPr="00CF4731">
        <w:rPr>
          <w:rFonts w:ascii="Times New Roman" w:hAnsi="Times New Roman" w:cs="Times New Roman"/>
        </w:rPr>
        <w:t xml:space="preserve">including </w:t>
      </w:r>
      <w:r w:rsidR="006C14AD" w:rsidRPr="00CF4731">
        <w:rPr>
          <w:rFonts w:ascii="Times New Roman" w:hAnsi="Times New Roman" w:cs="Times New Roman"/>
        </w:rPr>
        <w:t xml:space="preserve">a copy of </w:t>
      </w:r>
      <w:r w:rsidR="00935B0D">
        <w:rPr>
          <w:rFonts w:ascii="Times New Roman" w:hAnsi="Times New Roman" w:cs="Times New Roman"/>
        </w:rPr>
        <w:t>the Purchaser’s</w:t>
      </w:r>
      <w:r w:rsidR="006C14AD" w:rsidRPr="00CF4731">
        <w:rPr>
          <w:rFonts w:ascii="Times New Roman" w:hAnsi="Times New Roman" w:cs="Times New Roman"/>
        </w:rPr>
        <w:t xml:space="preserve"> resume</w:t>
      </w:r>
      <w:r w:rsidR="00F6574F" w:rsidRPr="00CF4731">
        <w:rPr>
          <w:rFonts w:ascii="Times New Roman" w:hAnsi="Times New Roman" w:cs="Times New Roman"/>
        </w:rPr>
        <w:t xml:space="preserve"> (</w:t>
      </w:r>
      <w:r w:rsidR="006C14AD" w:rsidRPr="00CF4731">
        <w:rPr>
          <w:rFonts w:ascii="Times New Roman" w:hAnsi="Times New Roman" w:cs="Times New Roman"/>
        </w:rPr>
        <w:t>Attachment B</w:t>
      </w:r>
      <w:r w:rsidR="00F6574F" w:rsidRPr="00CF4731">
        <w:rPr>
          <w:rFonts w:ascii="Times New Roman" w:hAnsi="Times New Roman" w:cs="Times New Roman"/>
        </w:rPr>
        <w:t xml:space="preserve"> to the August 26, 2021 filing), which demonstrates that</w:t>
      </w:r>
      <w:r w:rsidR="00F6574F" w:rsidRPr="00E10EAC">
        <w:rPr>
          <w:rFonts w:ascii="Times New Roman" w:hAnsi="Times New Roman" w:cs="Times New Roman"/>
        </w:rPr>
        <w:t xml:space="preserve"> </w:t>
      </w:r>
      <w:r w:rsidR="00935B0D">
        <w:rPr>
          <w:rFonts w:ascii="Times New Roman" w:hAnsi="Times New Roman" w:cs="Times New Roman"/>
        </w:rPr>
        <w:t>the Purchaser</w:t>
      </w:r>
      <w:r w:rsidR="004C154A" w:rsidRPr="00E10EAC">
        <w:rPr>
          <w:rFonts w:ascii="Times New Roman" w:hAnsi="Times New Roman" w:cs="Times New Roman"/>
        </w:rPr>
        <w:t xml:space="preserve"> has over 20 years of experience owning and operating </w:t>
      </w:r>
      <w:r w:rsidR="00F6574F" w:rsidRPr="00E10EAC">
        <w:rPr>
          <w:rFonts w:ascii="Times New Roman" w:hAnsi="Times New Roman" w:cs="Times New Roman"/>
        </w:rPr>
        <w:t>i</w:t>
      </w:r>
      <w:r w:rsidR="004C154A" w:rsidRPr="00E10EAC">
        <w:rPr>
          <w:rFonts w:ascii="Times New Roman" w:hAnsi="Times New Roman" w:cs="Times New Roman"/>
        </w:rPr>
        <w:t>nvestor</w:t>
      </w:r>
      <w:r w:rsidR="00161F62" w:rsidRPr="00E10EAC">
        <w:rPr>
          <w:rFonts w:ascii="Times New Roman" w:hAnsi="Times New Roman" w:cs="Times New Roman"/>
        </w:rPr>
        <w:t>-</w:t>
      </w:r>
      <w:r w:rsidR="00F6574F" w:rsidRPr="00E10EAC">
        <w:rPr>
          <w:rFonts w:ascii="Times New Roman" w:hAnsi="Times New Roman" w:cs="Times New Roman"/>
        </w:rPr>
        <w:t>o</w:t>
      </w:r>
      <w:r w:rsidR="004C154A" w:rsidRPr="00E10EAC">
        <w:rPr>
          <w:rFonts w:ascii="Times New Roman" w:hAnsi="Times New Roman" w:cs="Times New Roman"/>
        </w:rPr>
        <w:t xml:space="preserve">wned </w:t>
      </w:r>
      <w:r w:rsidR="00F6574F" w:rsidRPr="00E10EAC">
        <w:rPr>
          <w:rFonts w:ascii="Times New Roman" w:hAnsi="Times New Roman" w:cs="Times New Roman"/>
        </w:rPr>
        <w:t>p</w:t>
      </w:r>
      <w:r w:rsidR="004C154A" w:rsidRPr="00E10EAC">
        <w:rPr>
          <w:rFonts w:ascii="Times New Roman" w:hAnsi="Times New Roman" w:cs="Times New Roman"/>
        </w:rPr>
        <w:t xml:space="preserve">ublic </w:t>
      </w:r>
      <w:r w:rsidR="00F6574F" w:rsidRPr="00E10EAC">
        <w:rPr>
          <w:rFonts w:ascii="Times New Roman" w:hAnsi="Times New Roman" w:cs="Times New Roman"/>
        </w:rPr>
        <w:t>w</w:t>
      </w:r>
      <w:r w:rsidR="004C154A" w:rsidRPr="00E10EAC">
        <w:rPr>
          <w:rFonts w:ascii="Times New Roman" w:hAnsi="Times New Roman" w:cs="Times New Roman"/>
        </w:rPr>
        <w:t xml:space="preserve">ater and </w:t>
      </w:r>
      <w:r w:rsidR="00F6574F" w:rsidRPr="00E10EAC">
        <w:rPr>
          <w:rFonts w:ascii="Times New Roman" w:hAnsi="Times New Roman" w:cs="Times New Roman"/>
        </w:rPr>
        <w:t>w</w:t>
      </w:r>
      <w:r w:rsidR="004C154A" w:rsidRPr="00E10EAC">
        <w:rPr>
          <w:rFonts w:ascii="Times New Roman" w:hAnsi="Times New Roman" w:cs="Times New Roman"/>
        </w:rPr>
        <w:t xml:space="preserve">astewater </w:t>
      </w:r>
      <w:r w:rsidR="00F6574F" w:rsidRPr="00E10EAC">
        <w:rPr>
          <w:rFonts w:ascii="Times New Roman" w:hAnsi="Times New Roman" w:cs="Times New Roman"/>
        </w:rPr>
        <w:t>u</w:t>
      </w:r>
      <w:r w:rsidR="004C154A" w:rsidRPr="00E10EAC">
        <w:rPr>
          <w:rFonts w:ascii="Times New Roman" w:hAnsi="Times New Roman" w:cs="Times New Roman"/>
        </w:rPr>
        <w:t>tilities.</w:t>
      </w:r>
      <w:r w:rsidR="00F6574F" w:rsidRPr="00E10EAC">
        <w:rPr>
          <w:rFonts w:ascii="Times New Roman" w:hAnsi="Times New Roman" w:cs="Times New Roman"/>
        </w:rPr>
        <w:t xml:space="preserve"> </w:t>
      </w:r>
      <w:r w:rsidR="004C154A" w:rsidRPr="00E10EAC">
        <w:rPr>
          <w:rFonts w:ascii="Times New Roman" w:hAnsi="Times New Roman" w:cs="Times New Roman"/>
        </w:rPr>
        <w:t xml:space="preserve"> </w:t>
      </w:r>
      <w:r w:rsidR="00E16346">
        <w:rPr>
          <w:rFonts w:ascii="Times New Roman" w:hAnsi="Times New Roman" w:cs="Times New Roman"/>
        </w:rPr>
        <w:t xml:space="preserve">The application identifies </w:t>
      </w:r>
      <w:r w:rsidR="00935B0D">
        <w:rPr>
          <w:rFonts w:ascii="Times New Roman" w:hAnsi="Times New Roman" w:cs="Times New Roman"/>
        </w:rPr>
        <w:t>the Purchaser</w:t>
      </w:r>
      <w:r w:rsidR="00DB2906" w:rsidRPr="00E16346">
        <w:rPr>
          <w:rFonts w:ascii="Times New Roman" w:hAnsi="Times New Roman" w:cs="Times New Roman"/>
        </w:rPr>
        <w:t xml:space="preserve"> as the responsible party for </w:t>
      </w:r>
      <w:r w:rsidR="004C154A" w:rsidRPr="00E16346">
        <w:rPr>
          <w:rFonts w:ascii="Times New Roman" w:hAnsi="Times New Roman" w:cs="Times New Roman"/>
        </w:rPr>
        <w:t>SP Utilit</w:t>
      </w:r>
      <w:r w:rsidR="001E46F3">
        <w:rPr>
          <w:rFonts w:ascii="Times New Roman" w:hAnsi="Times New Roman" w:cs="Times New Roman"/>
        </w:rPr>
        <w:t>y</w:t>
      </w:r>
      <w:r w:rsidR="00250B64">
        <w:rPr>
          <w:rFonts w:ascii="Times New Roman" w:hAnsi="Times New Roman" w:cs="Times New Roman"/>
        </w:rPr>
        <w:t xml:space="preserve"> Company</w:t>
      </w:r>
      <w:r w:rsidR="00DB2906" w:rsidRPr="00CF4731">
        <w:rPr>
          <w:rFonts w:ascii="Times New Roman" w:hAnsi="Times New Roman" w:cs="Times New Roman"/>
        </w:rPr>
        <w:t xml:space="preserve">, </w:t>
      </w:r>
      <w:r w:rsidR="00250B64">
        <w:rPr>
          <w:rFonts w:ascii="Times New Roman" w:hAnsi="Times New Roman" w:cs="Times New Roman"/>
        </w:rPr>
        <w:t xml:space="preserve">Inc. (SP Utility), </w:t>
      </w:r>
      <w:r w:rsidR="00DB2906" w:rsidRPr="00CF4731">
        <w:rPr>
          <w:rFonts w:ascii="Times New Roman" w:hAnsi="Times New Roman" w:cs="Times New Roman"/>
        </w:rPr>
        <w:t xml:space="preserve">which holds </w:t>
      </w:r>
      <w:r w:rsidR="00935B0D">
        <w:rPr>
          <w:rFonts w:ascii="Times New Roman" w:hAnsi="Times New Roman" w:cs="Times New Roman"/>
        </w:rPr>
        <w:t>C</w:t>
      </w:r>
      <w:r w:rsidR="00DB2906" w:rsidRPr="00CF4731">
        <w:rPr>
          <w:rFonts w:ascii="Times New Roman" w:hAnsi="Times New Roman" w:cs="Times New Roman"/>
        </w:rPr>
        <w:t xml:space="preserve">ertificate of </w:t>
      </w:r>
      <w:r w:rsidR="00935B0D">
        <w:rPr>
          <w:rFonts w:ascii="Times New Roman" w:hAnsi="Times New Roman" w:cs="Times New Roman"/>
        </w:rPr>
        <w:t>C</w:t>
      </w:r>
      <w:r w:rsidR="00DB2906" w:rsidRPr="00CF4731">
        <w:rPr>
          <w:rFonts w:ascii="Times New Roman" w:hAnsi="Times New Roman" w:cs="Times New Roman"/>
        </w:rPr>
        <w:t xml:space="preserve">onvenience and </w:t>
      </w:r>
      <w:r w:rsidR="00935B0D">
        <w:rPr>
          <w:rFonts w:ascii="Times New Roman" w:hAnsi="Times New Roman" w:cs="Times New Roman"/>
        </w:rPr>
        <w:t>N</w:t>
      </w:r>
      <w:r w:rsidR="00DB2906" w:rsidRPr="00CF4731">
        <w:rPr>
          <w:rFonts w:ascii="Times New Roman" w:hAnsi="Times New Roman" w:cs="Times New Roman"/>
        </w:rPr>
        <w:t xml:space="preserve">ecessity (CCN) numbers </w:t>
      </w:r>
      <w:r w:rsidR="004C154A" w:rsidRPr="00E10EAC">
        <w:rPr>
          <w:rFonts w:ascii="Times New Roman" w:hAnsi="Times New Roman" w:cs="Times New Roman"/>
        </w:rPr>
        <w:t xml:space="preserve">12978 </w:t>
      </w:r>
      <w:r w:rsidR="00DB2906" w:rsidRPr="00CF4731">
        <w:rPr>
          <w:rFonts w:ascii="Times New Roman" w:hAnsi="Times New Roman" w:cs="Times New Roman"/>
        </w:rPr>
        <w:t xml:space="preserve">and </w:t>
      </w:r>
      <w:r w:rsidR="004C154A" w:rsidRPr="00E10EAC">
        <w:rPr>
          <w:rFonts w:ascii="Times New Roman" w:hAnsi="Times New Roman" w:cs="Times New Roman"/>
        </w:rPr>
        <w:t>20817</w:t>
      </w:r>
      <w:r w:rsidR="00935B0D">
        <w:rPr>
          <w:rFonts w:ascii="Times New Roman" w:hAnsi="Times New Roman" w:cs="Times New Roman"/>
        </w:rPr>
        <w:t>, as well as</w:t>
      </w:r>
      <w:r w:rsidR="00E16346">
        <w:rPr>
          <w:rFonts w:ascii="Times New Roman" w:hAnsi="Times New Roman" w:cs="Times New Roman"/>
        </w:rPr>
        <w:t xml:space="preserve"> South Coast Utilities, Inc</w:t>
      </w:r>
      <w:r w:rsidR="00DB2906" w:rsidRPr="009F347D">
        <w:rPr>
          <w:rFonts w:ascii="Times New Roman" w:hAnsi="Times New Roman" w:cs="Times New Roman"/>
        </w:rPr>
        <w:t>.</w:t>
      </w:r>
      <w:r w:rsidR="00250B64">
        <w:rPr>
          <w:rFonts w:ascii="Times New Roman" w:hAnsi="Times New Roman" w:cs="Times New Roman"/>
        </w:rPr>
        <w:t xml:space="preserve"> (South Coast Utilities)</w:t>
      </w:r>
      <w:r w:rsidR="00AE6786">
        <w:rPr>
          <w:rFonts w:ascii="Times New Roman" w:hAnsi="Times New Roman" w:cs="Times New Roman"/>
        </w:rPr>
        <w:t>, with no CCN listed on the application.</w:t>
      </w:r>
      <w:r w:rsidR="00DB2906" w:rsidRPr="009F347D">
        <w:rPr>
          <w:rFonts w:ascii="Times New Roman" w:hAnsi="Times New Roman" w:cs="Times New Roman"/>
        </w:rPr>
        <w:t xml:space="preserve">  </w:t>
      </w:r>
      <w:r w:rsidR="00935B0D">
        <w:rPr>
          <w:rFonts w:ascii="Times New Roman" w:hAnsi="Times New Roman" w:cs="Times New Roman"/>
        </w:rPr>
        <w:t>The Purchaser</w:t>
      </w:r>
      <w:r w:rsidR="00340620" w:rsidRPr="009F347D">
        <w:rPr>
          <w:rFonts w:ascii="Times New Roman" w:hAnsi="Times New Roman" w:cs="Times New Roman"/>
        </w:rPr>
        <w:t xml:space="preserve"> </w:t>
      </w:r>
      <w:r w:rsidR="00935B0D">
        <w:rPr>
          <w:rFonts w:ascii="Times New Roman" w:hAnsi="Times New Roman" w:cs="Times New Roman"/>
        </w:rPr>
        <w:t xml:space="preserve">proposes to </w:t>
      </w:r>
      <w:r w:rsidR="00340620" w:rsidRPr="009F347D">
        <w:rPr>
          <w:rFonts w:ascii="Times New Roman" w:hAnsi="Times New Roman" w:cs="Times New Roman"/>
        </w:rPr>
        <w:t>be responsible for</w:t>
      </w:r>
      <w:r w:rsidR="004C154A" w:rsidRPr="009F347D">
        <w:rPr>
          <w:rFonts w:ascii="Times New Roman" w:hAnsi="Times New Roman" w:cs="Times New Roman"/>
        </w:rPr>
        <w:t xml:space="preserve"> Pine Knob, CCN</w:t>
      </w:r>
      <w:r w:rsidR="00340620" w:rsidRPr="009F347D">
        <w:rPr>
          <w:rFonts w:ascii="Times New Roman" w:hAnsi="Times New Roman" w:cs="Times New Roman"/>
        </w:rPr>
        <w:t xml:space="preserve"> No.</w:t>
      </w:r>
      <w:r w:rsidR="004C154A" w:rsidRPr="009F347D">
        <w:rPr>
          <w:rFonts w:ascii="Times New Roman" w:hAnsi="Times New Roman" w:cs="Times New Roman"/>
        </w:rPr>
        <w:t xml:space="preserve"> 12948</w:t>
      </w:r>
      <w:r w:rsidRPr="009F347D">
        <w:rPr>
          <w:rFonts w:ascii="Times New Roman" w:hAnsi="Times New Roman" w:cs="Times New Roman"/>
          <w:color w:val="auto"/>
        </w:rPr>
        <w:t>;</w:t>
      </w:r>
    </w:p>
    <w:p w14:paraId="4D7B9B00" w14:textId="594F743F" w:rsidR="000D042E" w:rsidRPr="00E10EAC" w:rsidRDefault="00F979CB" w:rsidP="008378BE">
      <w:pPr>
        <w:pStyle w:val="Default"/>
        <w:numPr>
          <w:ilvl w:val="0"/>
          <w:numId w:val="12"/>
        </w:numPr>
        <w:spacing w:before="120"/>
        <w:jc w:val="both"/>
        <w:rPr>
          <w:rFonts w:ascii="Times New Roman" w:hAnsi="Times New Roman" w:cs="Times New Roman"/>
          <w:color w:val="auto"/>
        </w:rPr>
      </w:pPr>
      <w:r w:rsidRPr="00E10EAC">
        <w:rPr>
          <w:rFonts w:ascii="Times New Roman" w:hAnsi="Times New Roman" w:cs="Times New Roman"/>
          <w:color w:val="auto"/>
        </w:rPr>
        <w:t>Evidence that t</w:t>
      </w:r>
      <w:r w:rsidR="000D042E" w:rsidRPr="00E10EAC">
        <w:rPr>
          <w:rFonts w:ascii="Times New Roman" w:hAnsi="Times New Roman" w:cs="Times New Roman"/>
          <w:color w:val="auto"/>
        </w:rPr>
        <w:t xml:space="preserve">he Purchaser owns </w:t>
      </w:r>
      <w:r w:rsidR="001C72BB" w:rsidRPr="00E10EAC">
        <w:rPr>
          <w:rFonts w:ascii="Times New Roman" w:hAnsi="Times New Roman" w:cs="Times New Roman"/>
          <w:color w:val="auto"/>
        </w:rPr>
        <w:t xml:space="preserve">seven </w:t>
      </w:r>
      <w:r w:rsidR="000D042E" w:rsidRPr="00E10EAC">
        <w:rPr>
          <w:rFonts w:ascii="Times New Roman" w:hAnsi="Times New Roman" w:cs="Times New Roman"/>
          <w:color w:val="auto"/>
        </w:rPr>
        <w:t xml:space="preserve">water systems and </w:t>
      </w:r>
      <w:r w:rsidR="0052105D" w:rsidRPr="00E10EAC">
        <w:rPr>
          <w:rFonts w:ascii="Times New Roman" w:hAnsi="Times New Roman" w:cs="Times New Roman"/>
          <w:color w:val="auto"/>
        </w:rPr>
        <w:t>one</w:t>
      </w:r>
      <w:r w:rsidR="000D042E" w:rsidRPr="00E10EAC">
        <w:rPr>
          <w:rFonts w:ascii="Times New Roman" w:hAnsi="Times New Roman" w:cs="Times New Roman"/>
          <w:color w:val="auto"/>
        </w:rPr>
        <w:t xml:space="preserve"> sewer system </w:t>
      </w:r>
      <w:r w:rsidRPr="00E10EAC">
        <w:rPr>
          <w:rFonts w:ascii="Times New Roman" w:hAnsi="Times New Roman" w:cs="Times New Roman"/>
          <w:color w:val="auto"/>
        </w:rPr>
        <w:t>(</w:t>
      </w:r>
      <w:r w:rsidR="00904EFF" w:rsidRPr="00E10EAC">
        <w:rPr>
          <w:rFonts w:ascii="Times New Roman" w:hAnsi="Times New Roman" w:cs="Times New Roman"/>
          <w:color w:val="auto"/>
        </w:rPr>
        <w:t xml:space="preserve">Attachment </w:t>
      </w:r>
      <w:r w:rsidR="000D042E" w:rsidRPr="00E10EAC">
        <w:rPr>
          <w:rFonts w:ascii="Times New Roman" w:hAnsi="Times New Roman" w:cs="Times New Roman"/>
          <w:color w:val="auto"/>
        </w:rPr>
        <w:t>C</w:t>
      </w:r>
      <w:r w:rsidR="00F6574F" w:rsidRPr="00E10EAC">
        <w:rPr>
          <w:rFonts w:ascii="Times New Roman" w:hAnsi="Times New Roman" w:cs="Times New Roman"/>
          <w:color w:val="auto"/>
        </w:rPr>
        <w:t xml:space="preserve"> to the August 26, 2021 filing</w:t>
      </w:r>
      <w:r w:rsidRPr="00E10EAC">
        <w:rPr>
          <w:rFonts w:ascii="Times New Roman" w:hAnsi="Times New Roman" w:cs="Times New Roman"/>
          <w:color w:val="auto"/>
        </w:rPr>
        <w:t>)</w:t>
      </w:r>
      <w:r w:rsidR="00F6574F" w:rsidRPr="00E10EAC">
        <w:rPr>
          <w:rFonts w:ascii="Times New Roman" w:hAnsi="Times New Roman" w:cs="Times New Roman"/>
          <w:color w:val="auto"/>
        </w:rPr>
        <w:t>;</w:t>
      </w:r>
      <w:r w:rsidR="004C154A" w:rsidRPr="00E10EAC">
        <w:rPr>
          <w:rFonts w:ascii="Times New Roman" w:hAnsi="Times New Roman" w:cs="Times New Roman"/>
          <w:color w:val="auto"/>
        </w:rPr>
        <w:t xml:space="preserve">  </w:t>
      </w:r>
    </w:p>
    <w:p w14:paraId="51939CF0" w14:textId="268E3D59" w:rsidR="000D042E" w:rsidRPr="004C154A" w:rsidRDefault="000D042E" w:rsidP="008378BE">
      <w:pPr>
        <w:pStyle w:val="Default"/>
        <w:numPr>
          <w:ilvl w:val="0"/>
          <w:numId w:val="12"/>
        </w:numPr>
        <w:spacing w:before="120"/>
        <w:jc w:val="both"/>
        <w:rPr>
          <w:rFonts w:ascii="Times New Roman" w:hAnsi="Times New Roman" w:cs="Times New Roman"/>
          <w:color w:val="auto"/>
        </w:rPr>
      </w:pPr>
      <w:r w:rsidRPr="004C154A">
        <w:rPr>
          <w:rFonts w:ascii="Times New Roman" w:hAnsi="Times New Roman" w:cs="Times New Roman"/>
          <w:color w:val="auto"/>
        </w:rPr>
        <w:t xml:space="preserve">A copy of </w:t>
      </w:r>
      <w:r w:rsidR="00F979CB" w:rsidRPr="004C154A">
        <w:rPr>
          <w:rFonts w:ascii="Times New Roman" w:hAnsi="Times New Roman" w:cs="Times New Roman"/>
          <w:color w:val="auto"/>
        </w:rPr>
        <w:t xml:space="preserve">the </w:t>
      </w:r>
      <w:r w:rsidRPr="004C154A">
        <w:rPr>
          <w:rFonts w:ascii="Times New Roman" w:hAnsi="Times New Roman" w:cs="Times New Roman"/>
          <w:color w:val="auto"/>
        </w:rPr>
        <w:t>Texas Comptroller</w:t>
      </w:r>
      <w:r w:rsidR="00C63B0F" w:rsidRPr="004C154A">
        <w:rPr>
          <w:rFonts w:ascii="Times New Roman" w:hAnsi="Times New Roman" w:cs="Times New Roman"/>
          <w:color w:val="auto"/>
        </w:rPr>
        <w:t>’</w:t>
      </w:r>
      <w:r w:rsidRPr="004C154A">
        <w:rPr>
          <w:rFonts w:ascii="Times New Roman" w:hAnsi="Times New Roman" w:cs="Times New Roman"/>
          <w:color w:val="auto"/>
        </w:rPr>
        <w:t xml:space="preserve">s statement of Franchise Tax Account Status for </w:t>
      </w:r>
      <w:r w:rsidR="002448D5" w:rsidRPr="004C154A">
        <w:rPr>
          <w:rFonts w:ascii="Times New Roman" w:hAnsi="Times New Roman" w:cs="Times New Roman"/>
          <w:color w:val="auto"/>
        </w:rPr>
        <w:t>Pine Knob</w:t>
      </w:r>
      <w:r w:rsidR="00667241" w:rsidRPr="004C154A">
        <w:rPr>
          <w:rFonts w:ascii="Times New Roman" w:hAnsi="Times New Roman" w:cs="Times New Roman"/>
          <w:color w:val="auto"/>
        </w:rPr>
        <w:t xml:space="preserve"> </w:t>
      </w:r>
      <w:r w:rsidR="00F979CB" w:rsidRPr="004C154A">
        <w:rPr>
          <w:rFonts w:ascii="Times New Roman" w:hAnsi="Times New Roman" w:cs="Times New Roman"/>
          <w:color w:val="auto"/>
        </w:rPr>
        <w:t>(</w:t>
      </w:r>
      <w:r w:rsidR="00876988" w:rsidRPr="004C154A">
        <w:rPr>
          <w:rFonts w:ascii="Times New Roman" w:hAnsi="Times New Roman" w:cs="Times New Roman"/>
          <w:color w:val="auto"/>
        </w:rPr>
        <w:t xml:space="preserve">Attachment </w:t>
      </w:r>
      <w:r w:rsidRPr="004C154A">
        <w:rPr>
          <w:rFonts w:ascii="Times New Roman" w:hAnsi="Times New Roman" w:cs="Times New Roman"/>
          <w:color w:val="auto"/>
        </w:rPr>
        <w:t>D</w:t>
      </w:r>
      <w:r w:rsidR="00F6574F">
        <w:rPr>
          <w:rFonts w:ascii="Times New Roman" w:hAnsi="Times New Roman" w:cs="Times New Roman"/>
          <w:color w:val="auto"/>
        </w:rPr>
        <w:t xml:space="preserve"> to the August 26, 2021 filing</w:t>
      </w:r>
      <w:r w:rsidR="00F979CB" w:rsidRPr="004C154A">
        <w:rPr>
          <w:rFonts w:ascii="Times New Roman" w:hAnsi="Times New Roman" w:cs="Times New Roman"/>
          <w:color w:val="auto"/>
        </w:rPr>
        <w:t>)</w:t>
      </w:r>
      <w:r w:rsidRPr="004C154A">
        <w:rPr>
          <w:rFonts w:ascii="Times New Roman" w:hAnsi="Times New Roman" w:cs="Times New Roman"/>
          <w:color w:val="auto"/>
        </w:rPr>
        <w:t xml:space="preserve">; </w:t>
      </w:r>
    </w:p>
    <w:p w14:paraId="5E454626" w14:textId="50E14FBE" w:rsidR="000D042E" w:rsidRPr="000D042E" w:rsidRDefault="000D042E" w:rsidP="008378BE">
      <w:pPr>
        <w:pStyle w:val="Default"/>
        <w:numPr>
          <w:ilvl w:val="0"/>
          <w:numId w:val="12"/>
        </w:numPr>
        <w:spacing w:before="120"/>
        <w:jc w:val="both"/>
        <w:rPr>
          <w:rFonts w:ascii="Times New Roman" w:hAnsi="Times New Roman" w:cs="Times New Roman"/>
          <w:color w:val="auto"/>
        </w:rPr>
      </w:pPr>
      <w:r w:rsidRPr="000D042E">
        <w:rPr>
          <w:rFonts w:ascii="Times New Roman" w:hAnsi="Times New Roman" w:cs="Times New Roman"/>
          <w:color w:val="auto"/>
        </w:rPr>
        <w:t>The proposed effective date of</w:t>
      </w:r>
      <w:r w:rsidR="00D2678E">
        <w:rPr>
          <w:rFonts w:ascii="Times New Roman" w:hAnsi="Times New Roman" w:cs="Times New Roman"/>
          <w:color w:val="auto"/>
        </w:rPr>
        <w:t xml:space="preserve"> </w:t>
      </w:r>
      <w:r w:rsidRPr="000D042E">
        <w:rPr>
          <w:rFonts w:ascii="Times New Roman" w:hAnsi="Times New Roman" w:cs="Times New Roman"/>
          <w:color w:val="auto"/>
        </w:rPr>
        <w:t xml:space="preserve">the stock transfer </w:t>
      </w:r>
      <w:r w:rsidR="0052105D">
        <w:rPr>
          <w:rFonts w:ascii="Times New Roman" w:hAnsi="Times New Roman" w:cs="Times New Roman"/>
          <w:color w:val="auto"/>
        </w:rPr>
        <w:t>of</w:t>
      </w:r>
      <w:r w:rsidRPr="000D042E">
        <w:rPr>
          <w:rFonts w:ascii="Times New Roman" w:hAnsi="Times New Roman" w:cs="Times New Roman"/>
          <w:color w:val="auto"/>
        </w:rPr>
        <w:t xml:space="preserve"> </w:t>
      </w:r>
      <w:r w:rsidR="006529D8">
        <w:rPr>
          <w:rFonts w:ascii="Times New Roman" w:hAnsi="Times New Roman" w:cs="Times New Roman"/>
          <w:color w:val="auto"/>
        </w:rPr>
        <w:t>December 19, 2021</w:t>
      </w:r>
      <w:r w:rsidRPr="000D042E">
        <w:rPr>
          <w:rFonts w:ascii="Times New Roman" w:hAnsi="Times New Roman" w:cs="Times New Roman"/>
          <w:color w:val="auto"/>
        </w:rPr>
        <w:t>; and</w:t>
      </w:r>
    </w:p>
    <w:p w14:paraId="12C06F86" w14:textId="0AF5BE94" w:rsidR="00D2678E" w:rsidRDefault="00667241" w:rsidP="008378BE">
      <w:pPr>
        <w:pStyle w:val="Default"/>
        <w:numPr>
          <w:ilvl w:val="0"/>
          <w:numId w:val="12"/>
        </w:numPr>
        <w:spacing w:before="120"/>
        <w:jc w:val="both"/>
        <w:rPr>
          <w:rFonts w:ascii="Times New Roman" w:hAnsi="Times New Roman" w:cs="Times New Roman"/>
          <w:color w:val="auto"/>
        </w:rPr>
      </w:pPr>
      <w:r>
        <w:rPr>
          <w:rFonts w:ascii="Times New Roman" w:hAnsi="Times New Roman" w:cs="Times New Roman"/>
          <w:color w:val="auto"/>
        </w:rPr>
        <w:t xml:space="preserve">The new address for </w:t>
      </w:r>
      <w:r w:rsidR="006529D8">
        <w:rPr>
          <w:rFonts w:ascii="Times New Roman" w:hAnsi="Times New Roman" w:cs="Times New Roman"/>
          <w:color w:val="auto"/>
        </w:rPr>
        <w:t xml:space="preserve">Pine Knob </w:t>
      </w:r>
      <w:r>
        <w:rPr>
          <w:rFonts w:ascii="Times New Roman" w:hAnsi="Times New Roman" w:cs="Times New Roman"/>
          <w:color w:val="auto"/>
        </w:rPr>
        <w:t>a</w:t>
      </w:r>
      <w:r w:rsidR="000D042E" w:rsidRPr="000D042E">
        <w:rPr>
          <w:rFonts w:ascii="Times New Roman" w:hAnsi="Times New Roman" w:cs="Times New Roman"/>
          <w:color w:val="auto"/>
        </w:rPr>
        <w:t>fter the</w:t>
      </w:r>
      <w:r w:rsidR="000D042E">
        <w:rPr>
          <w:rFonts w:ascii="Times New Roman" w:hAnsi="Times New Roman" w:cs="Times New Roman"/>
          <w:color w:val="auto"/>
        </w:rPr>
        <w:t xml:space="preserve"> </w:t>
      </w:r>
      <w:r w:rsidR="000D042E" w:rsidRPr="000D042E">
        <w:rPr>
          <w:rFonts w:ascii="Times New Roman" w:hAnsi="Times New Roman" w:cs="Times New Roman"/>
          <w:color w:val="auto"/>
        </w:rPr>
        <w:t xml:space="preserve">transfer is completed: </w:t>
      </w:r>
    </w:p>
    <w:p w14:paraId="2E47BED9" w14:textId="77777777" w:rsidR="00F979CB" w:rsidRDefault="00F979CB" w:rsidP="00C63B0F">
      <w:pPr>
        <w:pStyle w:val="Default"/>
        <w:ind w:left="720" w:firstLine="720"/>
        <w:jc w:val="both"/>
        <w:rPr>
          <w:rFonts w:ascii="Times New Roman" w:hAnsi="Times New Roman" w:cs="Times New Roman"/>
          <w:color w:val="auto"/>
        </w:rPr>
      </w:pPr>
    </w:p>
    <w:p w14:paraId="6E9ECBBF" w14:textId="397779FC" w:rsidR="00D2678E" w:rsidRDefault="006529D8" w:rsidP="00C63B0F">
      <w:pPr>
        <w:pStyle w:val="Default"/>
        <w:ind w:left="720" w:firstLine="720"/>
        <w:jc w:val="both"/>
        <w:rPr>
          <w:rFonts w:ascii="Times New Roman" w:hAnsi="Times New Roman" w:cs="Times New Roman"/>
          <w:color w:val="auto"/>
        </w:rPr>
      </w:pPr>
      <w:r>
        <w:rPr>
          <w:rFonts w:ascii="Times New Roman" w:hAnsi="Times New Roman" w:cs="Times New Roman"/>
          <w:color w:val="auto"/>
        </w:rPr>
        <w:t xml:space="preserve">Pine Knob Estate Water, Inc. </w:t>
      </w:r>
      <w:r w:rsidR="000D042E" w:rsidRPr="000D042E">
        <w:rPr>
          <w:rFonts w:ascii="Times New Roman" w:hAnsi="Times New Roman" w:cs="Times New Roman"/>
          <w:color w:val="auto"/>
        </w:rPr>
        <w:t xml:space="preserve"> </w:t>
      </w:r>
    </w:p>
    <w:p w14:paraId="368E6F68" w14:textId="3D28CCA0" w:rsidR="000D042E" w:rsidRDefault="000D042E" w:rsidP="00C63B0F">
      <w:pPr>
        <w:pStyle w:val="Default"/>
        <w:ind w:left="720" w:firstLine="720"/>
        <w:jc w:val="both"/>
        <w:rPr>
          <w:rFonts w:ascii="Times New Roman" w:hAnsi="Times New Roman" w:cs="Times New Roman"/>
          <w:color w:val="auto"/>
        </w:rPr>
      </w:pPr>
      <w:r w:rsidRPr="000D042E">
        <w:rPr>
          <w:rFonts w:ascii="Times New Roman" w:hAnsi="Times New Roman" w:cs="Times New Roman"/>
          <w:color w:val="auto"/>
        </w:rPr>
        <w:t>P.O. B</w:t>
      </w:r>
      <w:r w:rsidR="0052105D">
        <w:rPr>
          <w:rFonts w:ascii="Times New Roman" w:hAnsi="Times New Roman" w:cs="Times New Roman"/>
          <w:color w:val="auto"/>
        </w:rPr>
        <w:t>ox</w:t>
      </w:r>
      <w:r w:rsidRPr="000D042E">
        <w:rPr>
          <w:rFonts w:ascii="Times New Roman" w:hAnsi="Times New Roman" w:cs="Times New Roman"/>
          <w:color w:val="auto"/>
        </w:rPr>
        <w:t xml:space="preserve"> 690521</w:t>
      </w:r>
    </w:p>
    <w:p w14:paraId="2F047FA9" w14:textId="3E030D8B" w:rsidR="00D2678E" w:rsidRPr="000D042E" w:rsidRDefault="00D2678E" w:rsidP="00C63B0F">
      <w:pPr>
        <w:pStyle w:val="Default"/>
        <w:ind w:left="720" w:firstLine="720"/>
        <w:jc w:val="both"/>
        <w:rPr>
          <w:rFonts w:ascii="Times New Roman" w:hAnsi="Times New Roman" w:cs="Times New Roman"/>
          <w:color w:val="auto"/>
        </w:rPr>
      </w:pPr>
      <w:r>
        <w:rPr>
          <w:rFonts w:ascii="Times New Roman" w:hAnsi="Times New Roman" w:cs="Times New Roman"/>
          <w:color w:val="auto"/>
        </w:rPr>
        <w:t>Houston, TX 77269</w:t>
      </w:r>
    </w:p>
    <w:p w14:paraId="1C1F2949" w14:textId="77777777" w:rsidR="00D2678E" w:rsidRDefault="00D2678E" w:rsidP="00C63B0F">
      <w:pPr>
        <w:autoSpaceDE w:val="0"/>
        <w:autoSpaceDN w:val="0"/>
        <w:adjustRightInd w:val="0"/>
        <w:jc w:val="both"/>
        <w:rPr>
          <w:sz w:val="24"/>
          <w:szCs w:val="24"/>
        </w:rPr>
      </w:pPr>
    </w:p>
    <w:p w14:paraId="51DB7E48" w14:textId="5224A04D" w:rsidR="00DC4BC6" w:rsidRPr="00DC4BC6" w:rsidRDefault="00DC4BC6" w:rsidP="00DC4BC6">
      <w:pPr>
        <w:autoSpaceDE w:val="0"/>
        <w:autoSpaceDN w:val="0"/>
        <w:adjustRightInd w:val="0"/>
        <w:jc w:val="both"/>
        <w:rPr>
          <w:bCs/>
          <w:sz w:val="24"/>
          <w:szCs w:val="24"/>
        </w:rPr>
      </w:pPr>
      <w:r w:rsidRPr="00DC4BC6">
        <w:rPr>
          <w:sz w:val="24"/>
          <w:szCs w:val="24"/>
        </w:rPr>
        <w:lastRenderedPageBreak/>
        <w:t xml:space="preserve">Based on </w:t>
      </w:r>
      <w:r w:rsidR="00053C0C">
        <w:rPr>
          <w:sz w:val="24"/>
          <w:szCs w:val="24"/>
        </w:rPr>
        <w:t>my r</w:t>
      </w:r>
      <w:r w:rsidRPr="00DC4BC6">
        <w:rPr>
          <w:sz w:val="24"/>
          <w:szCs w:val="24"/>
        </w:rPr>
        <w:t xml:space="preserve">eview of the information in the application, </w:t>
      </w:r>
      <w:r w:rsidR="00053C0C">
        <w:rPr>
          <w:sz w:val="24"/>
          <w:szCs w:val="24"/>
        </w:rPr>
        <w:t xml:space="preserve">I </w:t>
      </w:r>
      <w:r w:rsidRPr="00DC4BC6">
        <w:rPr>
          <w:sz w:val="24"/>
          <w:szCs w:val="24"/>
        </w:rPr>
        <w:t xml:space="preserve">recommend that the application be deemed insufficient for filing and administratively incomplete.  </w:t>
      </w:r>
      <w:r w:rsidR="00053C0C">
        <w:rPr>
          <w:sz w:val="24"/>
          <w:szCs w:val="24"/>
        </w:rPr>
        <w:t xml:space="preserve">I </w:t>
      </w:r>
      <w:r w:rsidRPr="00DC4BC6">
        <w:rPr>
          <w:bCs/>
          <w:sz w:val="24"/>
          <w:szCs w:val="24"/>
        </w:rPr>
        <w:t>further recommend that the Applicant</w:t>
      </w:r>
      <w:r w:rsidR="00F979CB">
        <w:rPr>
          <w:bCs/>
          <w:sz w:val="24"/>
          <w:szCs w:val="24"/>
        </w:rPr>
        <w:t>s</w:t>
      </w:r>
      <w:r w:rsidRPr="00DC4BC6">
        <w:rPr>
          <w:bCs/>
          <w:sz w:val="24"/>
          <w:szCs w:val="24"/>
        </w:rPr>
        <w:t xml:space="preserve"> provide the following </w:t>
      </w:r>
      <w:r w:rsidR="00766656">
        <w:rPr>
          <w:bCs/>
          <w:sz w:val="24"/>
          <w:szCs w:val="24"/>
        </w:rPr>
        <w:t xml:space="preserve">information </w:t>
      </w:r>
      <w:r w:rsidR="00F979CB">
        <w:rPr>
          <w:bCs/>
          <w:sz w:val="24"/>
          <w:szCs w:val="24"/>
        </w:rPr>
        <w:t>to ensure administrative completeness</w:t>
      </w:r>
      <w:r w:rsidRPr="00DC4BC6">
        <w:rPr>
          <w:bCs/>
          <w:sz w:val="24"/>
          <w:szCs w:val="24"/>
        </w:rPr>
        <w:t>:</w:t>
      </w:r>
    </w:p>
    <w:p w14:paraId="6C88821F" w14:textId="77777777" w:rsidR="00DC4BC6" w:rsidRPr="00DC4BC6" w:rsidRDefault="00DC4BC6" w:rsidP="00DC4BC6">
      <w:pPr>
        <w:autoSpaceDE w:val="0"/>
        <w:autoSpaceDN w:val="0"/>
        <w:adjustRightInd w:val="0"/>
        <w:jc w:val="both"/>
        <w:rPr>
          <w:bCs/>
          <w:sz w:val="24"/>
          <w:szCs w:val="24"/>
        </w:rPr>
      </w:pPr>
    </w:p>
    <w:p w14:paraId="4BF4C3AA" w14:textId="7AFB20DB" w:rsidR="00DC4BC6" w:rsidRDefault="00D2678E" w:rsidP="00667189">
      <w:pPr>
        <w:pStyle w:val="ListParagraph"/>
        <w:numPr>
          <w:ilvl w:val="0"/>
          <w:numId w:val="6"/>
        </w:numPr>
        <w:autoSpaceDE w:val="0"/>
        <w:autoSpaceDN w:val="0"/>
        <w:adjustRightInd w:val="0"/>
        <w:spacing w:after="0" w:line="240" w:lineRule="auto"/>
        <w:ind w:left="1080"/>
        <w:contextualSpacing w:val="0"/>
        <w:jc w:val="both"/>
        <w:rPr>
          <w:rFonts w:cs="Times New Roman"/>
          <w:bCs/>
          <w:szCs w:val="24"/>
        </w:rPr>
      </w:pPr>
      <w:r>
        <w:rPr>
          <w:rFonts w:cs="Times New Roman"/>
          <w:bCs/>
          <w:szCs w:val="24"/>
        </w:rPr>
        <w:t xml:space="preserve">A </w:t>
      </w:r>
      <w:r w:rsidR="00B96697">
        <w:rPr>
          <w:rFonts w:cs="Times New Roman"/>
          <w:bCs/>
          <w:szCs w:val="24"/>
        </w:rPr>
        <w:t xml:space="preserve">written </w:t>
      </w:r>
      <w:r>
        <w:rPr>
          <w:rFonts w:cs="Times New Roman"/>
          <w:bCs/>
          <w:szCs w:val="24"/>
        </w:rPr>
        <w:t xml:space="preserve">agreement for the stock transfer </w:t>
      </w:r>
      <w:r w:rsidR="00DE7688">
        <w:rPr>
          <w:rFonts w:cs="Times New Roman"/>
          <w:bCs/>
          <w:szCs w:val="24"/>
        </w:rPr>
        <w:t xml:space="preserve">signed by both </w:t>
      </w:r>
      <w:r>
        <w:rPr>
          <w:rFonts w:cs="Times New Roman"/>
          <w:bCs/>
          <w:szCs w:val="24"/>
        </w:rPr>
        <w:t xml:space="preserve">the </w:t>
      </w:r>
      <w:r w:rsidR="00C32A67">
        <w:rPr>
          <w:rFonts w:cs="Times New Roman"/>
          <w:bCs/>
          <w:szCs w:val="24"/>
        </w:rPr>
        <w:t xml:space="preserve">Purchaser </w:t>
      </w:r>
      <w:r>
        <w:rPr>
          <w:rFonts w:cs="Times New Roman"/>
          <w:bCs/>
          <w:szCs w:val="24"/>
        </w:rPr>
        <w:t xml:space="preserve">and the </w:t>
      </w:r>
      <w:r w:rsidR="00C32A67">
        <w:rPr>
          <w:rFonts w:cs="Times New Roman"/>
          <w:bCs/>
          <w:szCs w:val="24"/>
        </w:rPr>
        <w:t>S</w:t>
      </w:r>
      <w:r>
        <w:rPr>
          <w:rFonts w:cs="Times New Roman"/>
          <w:bCs/>
          <w:szCs w:val="24"/>
        </w:rPr>
        <w:t>eller</w:t>
      </w:r>
      <w:r w:rsidR="001031E8">
        <w:rPr>
          <w:rFonts w:cs="Times New Roman"/>
          <w:bCs/>
          <w:szCs w:val="24"/>
        </w:rPr>
        <w:t>;</w:t>
      </w:r>
    </w:p>
    <w:p w14:paraId="3B88C932" w14:textId="357116B8" w:rsidR="00AE6786" w:rsidRDefault="00AE6786" w:rsidP="00667189">
      <w:pPr>
        <w:pStyle w:val="ListParagraph"/>
        <w:numPr>
          <w:ilvl w:val="0"/>
          <w:numId w:val="6"/>
        </w:numPr>
        <w:autoSpaceDE w:val="0"/>
        <w:autoSpaceDN w:val="0"/>
        <w:adjustRightInd w:val="0"/>
        <w:spacing w:before="120" w:after="0" w:line="240" w:lineRule="auto"/>
        <w:ind w:left="1080"/>
        <w:contextualSpacing w:val="0"/>
        <w:jc w:val="both"/>
        <w:rPr>
          <w:rFonts w:cs="Times New Roman"/>
          <w:bCs/>
          <w:szCs w:val="24"/>
        </w:rPr>
      </w:pPr>
      <w:r>
        <w:rPr>
          <w:rFonts w:cs="Times New Roman"/>
          <w:bCs/>
          <w:szCs w:val="24"/>
        </w:rPr>
        <w:t xml:space="preserve">Supplement to Attachment C, demonstrating each water and sewer utility for which the Purchaser is currently responsible, to include the </w:t>
      </w:r>
      <w:r w:rsidR="001E46F3">
        <w:rPr>
          <w:rFonts w:cs="Times New Roman"/>
          <w:bCs/>
          <w:szCs w:val="24"/>
        </w:rPr>
        <w:t>up-to-date</w:t>
      </w:r>
      <w:r>
        <w:rPr>
          <w:rFonts w:cs="Times New Roman"/>
          <w:bCs/>
          <w:szCs w:val="24"/>
        </w:rPr>
        <w:t xml:space="preserve"> information for each utility</w:t>
      </w:r>
      <w:r w:rsidR="001E46F3">
        <w:rPr>
          <w:rFonts w:cs="Times New Roman"/>
          <w:bCs/>
          <w:szCs w:val="24"/>
        </w:rPr>
        <w:t>, including the CCN number(s)</w:t>
      </w:r>
      <w:r>
        <w:rPr>
          <w:rFonts w:cs="Times New Roman"/>
          <w:bCs/>
          <w:szCs w:val="24"/>
        </w:rPr>
        <w:t>.</w:t>
      </w:r>
    </w:p>
    <w:p w14:paraId="1E7BEE18" w14:textId="1F069C57" w:rsidR="001E46F3" w:rsidRDefault="001E46F3" w:rsidP="000725CC">
      <w:pPr>
        <w:pStyle w:val="ListParagraph"/>
        <w:numPr>
          <w:ilvl w:val="1"/>
          <w:numId w:val="6"/>
        </w:numPr>
        <w:autoSpaceDE w:val="0"/>
        <w:autoSpaceDN w:val="0"/>
        <w:adjustRightInd w:val="0"/>
        <w:spacing w:before="120" w:after="0" w:line="240" w:lineRule="auto"/>
        <w:contextualSpacing w:val="0"/>
        <w:jc w:val="both"/>
        <w:rPr>
          <w:rFonts w:cs="Times New Roman"/>
          <w:bCs/>
          <w:szCs w:val="24"/>
        </w:rPr>
      </w:pPr>
      <w:r>
        <w:rPr>
          <w:rFonts w:cs="Times New Roman"/>
          <w:bCs/>
          <w:szCs w:val="24"/>
        </w:rPr>
        <w:t>For example, in my review, I determined that the Purchaser is also the responsible party for Manvel Terrace Utilities, Inc.</w:t>
      </w:r>
      <w:r w:rsidR="00250B64">
        <w:rPr>
          <w:rFonts w:cs="Times New Roman"/>
          <w:bCs/>
          <w:szCs w:val="24"/>
        </w:rPr>
        <w:t xml:space="preserve"> (Manvel Terrace Utilities)</w:t>
      </w:r>
      <w:r>
        <w:rPr>
          <w:rFonts w:cs="Times New Roman"/>
          <w:bCs/>
          <w:szCs w:val="24"/>
        </w:rPr>
        <w:t>, acquired in Docket No. 51128.</w:t>
      </w:r>
      <w:r>
        <w:rPr>
          <w:rStyle w:val="FootnoteReference"/>
          <w:rFonts w:cs="Times New Roman"/>
          <w:bCs/>
          <w:szCs w:val="24"/>
        </w:rPr>
        <w:footnoteReference w:id="1"/>
      </w:r>
    </w:p>
    <w:p w14:paraId="3716B602" w14:textId="5BCF5681" w:rsidR="001031E8" w:rsidRPr="00215486" w:rsidRDefault="001031E8" w:rsidP="00667189">
      <w:pPr>
        <w:pStyle w:val="ListParagraph"/>
        <w:numPr>
          <w:ilvl w:val="0"/>
          <w:numId w:val="6"/>
        </w:numPr>
        <w:autoSpaceDE w:val="0"/>
        <w:autoSpaceDN w:val="0"/>
        <w:adjustRightInd w:val="0"/>
        <w:spacing w:before="120" w:after="0" w:line="240" w:lineRule="auto"/>
        <w:ind w:left="1080"/>
        <w:contextualSpacing w:val="0"/>
        <w:jc w:val="both"/>
        <w:rPr>
          <w:rFonts w:cs="Times New Roman"/>
          <w:bCs/>
          <w:szCs w:val="24"/>
        </w:rPr>
      </w:pPr>
      <w:r w:rsidRPr="00E10EAC">
        <w:rPr>
          <w:rFonts w:cs="Times New Roman"/>
          <w:bCs/>
          <w:szCs w:val="24"/>
        </w:rPr>
        <w:t>Copies of</w:t>
      </w:r>
      <w:r w:rsidR="00056A57" w:rsidRPr="00CF4731">
        <w:rPr>
          <w:rFonts w:cs="Times New Roman"/>
          <w:bCs/>
          <w:szCs w:val="24"/>
        </w:rPr>
        <w:t xml:space="preserve"> </w:t>
      </w:r>
      <w:r w:rsidRPr="00CF4731">
        <w:rPr>
          <w:rFonts w:cs="Times New Roman"/>
          <w:bCs/>
          <w:szCs w:val="24"/>
        </w:rPr>
        <w:t xml:space="preserve">Annual Reports for Water and Wastewater for SP </w:t>
      </w:r>
      <w:r w:rsidRPr="00E16346">
        <w:rPr>
          <w:rFonts w:cs="Times New Roman"/>
          <w:bCs/>
          <w:szCs w:val="24"/>
        </w:rPr>
        <w:t>Utilit</w:t>
      </w:r>
      <w:r w:rsidR="00C32A67" w:rsidRPr="00E16346">
        <w:rPr>
          <w:rFonts w:cs="Times New Roman"/>
          <w:bCs/>
          <w:szCs w:val="24"/>
        </w:rPr>
        <w:t>y</w:t>
      </w:r>
      <w:r w:rsidR="001E46F3">
        <w:rPr>
          <w:rFonts w:cs="Times New Roman"/>
          <w:bCs/>
          <w:szCs w:val="24"/>
        </w:rPr>
        <w:t>,</w:t>
      </w:r>
      <w:r w:rsidRPr="00215486">
        <w:rPr>
          <w:rFonts w:cs="Times New Roman"/>
          <w:bCs/>
          <w:szCs w:val="24"/>
        </w:rPr>
        <w:t xml:space="preserve"> South Coast Utilities</w:t>
      </w:r>
      <w:r w:rsidR="001E46F3">
        <w:rPr>
          <w:rFonts w:cs="Times New Roman"/>
          <w:bCs/>
          <w:szCs w:val="24"/>
        </w:rPr>
        <w:t>, and Manvel Terrace Utilities</w:t>
      </w:r>
      <w:r w:rsidR="00F979CB" w:rsidRPr="00215486">
        <w:rPr>
          <w:rFonts w:cs="Times New Roman"/>
          <w:bCs/>
          <w:szCs w:val="24"/>
        </w:rPr>
        <w:t xml:space="preserve"> for the years 2018</w:t>
      </w:r>
      <w:r w:rsidR="004C154A" w:rsidRPr="00215486">
        <w:rPr>
          <w:rFonts w:cs="Times New Roman"/>
          <w:bCs/>
          <w:szCs w:val="24"/>
        </w:rPr>
        <w:t xml:space="preserve"> through </w:t>
      </w:r>
      <w:r w:rsidR="00F979CB" w:rsidRPr="00215486">
        <w:rPr>
          <w:rFonts w:cs="Times New Roman"/>
          <w:bCs/>
          <w:szCs w:val="24"/>
        </w:rPr>
        <w:t>20</w:t>
      </w:r>
      <w:r w:rsidR="00FB186D" w:rsidRPr="00215486">
        <w:rPr>
          <w:rFonts w:cs="Times New Roman"/>
          <w:bCs/>
          <w:szCs w:val="24"/>
        </w:rPr>
        <w:t>20</w:t>
      </w:r>
      <w:r w:rsidR="00001276" w:rsidRPr="00215486">
        <w:rPr>
          <w:rFonts w:cs="Times New Roman"/>
          <w:bCs/>
          <w:szCs w:val="24"/>
        </w:rPr>
        <w:t xml:space="preserve">.  </w:t>
      </w:r>
      <w:r w:rsidR="00215486" w:rsidRPr="00CF4731">
        <w:rPr>
          <w:rFonts w:cs="Times New Roman"/>
          <w:bCs/>
          <w:szCs w:val="24"/>
        </w:rPr>
        <w:t>The Annual Reports must be submitted</w:t>
      </w:r>
      <w:r w:rsidR="00001276" w:rsidRPr="00215486">
        <w:rPr>
          <w:rFonts w:cs="Times New Roman"/>
          <w:bCs/>
          <w:szCs w:val="24"/>
        </w:rPr>
        <w:t xml:space="preserve"> to the PUC, using the relevant project numbers 51720 for 2020, 50316 for 2019, and 48918 for 2018 Annual Reports;</w:t>
      </w:r>
      <w:r w:rsidR="00056A57" w:rsidRPr="00215486">
        <w:rPr>
          <w:rFonts w:cs="Times New Roman"/>
          <w:bCs/>
          <w:szCs w:val="24"/>
        </w:rPr>
        <w:t xml:space="preserve"> </w:t>
      </w:r>
    </w:p>
    <w:p w14:paraId="46C6F9BD" w14:textId="0E38A046" w:rsidR="00E107EC" w:rsidRPr="001826F2" w:rsidRDefault="00215486" w:rsidP="007B074D">
      <w:pPr>
        <w:pStyle w:val="ListParagraph"/>
        <w:numPr>
          <w:ilvl w:val="0"/>
          <w:numId w:val="6"/>
        </w:numPr>
        <w:tabs>
          <w:tab w:val="left" w:pos="0"/>
        </w:tabs>
        <w:autoSpaceDE w:val="0"/>
        <w:autoSpaceDN w:val="0"/>
        <w:adjustRightInd w:val="0"/>
        <w:spacing w:before="120" w:after="0" w:line="240" w:lineRule="auto"/>
        <w:ind w:left="1080"/>
        <w:contextualSpacing w:val="0"/>
        <w:jc w:val="both"/>
        <w:rPr>
          <w:szCs w:val="24"/>
        </w:rPr>
      </w:pPr>
      <w:r w:rsidRPr="00CF4731">
        <w:rPr>
          <w:rFonts w:cs="Times New Roman"/>
          <w:bCs/>
          <w:szCs w:val="24"/>
        </w:rPr>
        <w:t>The Purchaser’s a</w:t>
      </w:r>
      <w:r w:rsidR="00DC4BC6" w:rsidRPr="00215486">
        <w:rPr>
          <w:rFonts w:cs="Times New Roman"/>
          <w:bCs/>
          <w:szCs w:val="24"/>
        </w:rPr>
        <w:t>udited annual financial statements and</w:t>
      </w:r>
      <w:r w:rsidRPr="00CF4731">
        <w:rPr>
          <w:rFonts w:cs="Times New Roman"/>
          <w:bCs/>
          <w:szCs w:val="24"/>
        </w:rPr>
        <w:t xml:space="preserve"> the accompanying</w:t>
      </w:r>
      <w:r w:rsidR="00DC4BC6" w:rsidRPr="00215486">
        <w:rPr>
          <w:rFonts w:cs="Times New Roman"/>
          <w:bCs/>
          <w:szCs w:val="24"/>
        </w:rPr>
        <w:t xml:space="preserve"> auditor’s reports for the year</w:t>
      </w:r>
      <w:r w:rsidR="00FB186D" w:rsidRPr="00215486">
        <w:rPr>
          <w:rFonts w:cs="Times New Roman"/>
          <w:bCs/>
          <w:szCs w:val="24"/>
        </w:rPr>
        <w:t>s</w:t>
      </w:r>
      <w:r w:rsidR="00DC4BC6" w:rsidRPr="00215486">
        <w:rPr>
          <w:rFonts w:cs="Times New Roman"/>
          <w:bCs/>
          <w:szCs w:val="24"/>
        </w:rPr>
        <w:t xml:space="preserve"> 20</w:t>
      </w:r>
      <w:r w:rsidR="00FB186D" w:rsidRPr="00215486">
        <w:rPr>
          <w:rFonts w:cs="Times New Roman"/>
          <w:bCs/>
          <w:szCs w:val="24"/>
        </w:rPr>
        <w:t>19</w:t>
      </w:r>
      <w:r w:rsidR="004A49B1" w:rsidRPr="00215486">
        <w:rPr>
          <w:rFonts w:cs="Times New Roman"/>
          <w:bCs/>
          <w:szCs w:val="24"/>
        </w:rPr>
        <w:t xml:space="preserve"> and </w:t>
      </w:r>
      <w:r w:rsidR="00FB186D" w:rsidRPr="00215486">
        <w:rPr>
          <w:rFonts w:cs="Times New Roman"/>
          <w:bCs/>
          <w:szCs w:val="24"/>
        </w:rPr>
        <w:t>2020,</w:t>
      </w:r>
      <w:r w:rsidR="004A49B1" w:rsidRPr="00215486">
        <w:rPr>
          <w:rFonts w:cs="Times New Roman"/>
          <w:bCs/>
          <w:szCs w:val="24"/>
        </w:rPr>
        <w:t xml:space="preserve"> plus </w:t>
      </w:r>
      <w:r w:rsidR="00DC4BC6" w:rsidRPr="00215486">
        <w:rPr>
          <w:rFonts w:cs="Times New Roman"/>
          <w:bCs/>
          <w:szCs w:val="24"/>
        </w:rPr>
        <w:t>financial statements and reports</w:t>
      </w:r>
      <w:r w:rsidR="00FB186D" w:rsidRPr="00215486">
        <w:rPr>
          <w:rFonts w:cs="Times New Roman"/>
          <w:bCs/>
          <w:szCs w:val="24"/>
        </w:rPr>
        <w:t xml:space="preserve"> </w:t>
      </w:r>
      <w:r w:rsidR="00DC4BC6" w:rsidRPr="00215486">
        <w:rPr>
          <w:rFonts w:cs="Times New Roman"/>
          <w:bCs/>
          <w:szCs w:val="24"/>
        </w:rPr>
        <w:t>as of June 30, 20</w:t>
      </w:r>
      <w:r w:rsidR="00D2678E" w:rsidRPr="00215486">
        <w:rPr>
          <w:rFonts w:cs="Times New Roman"/>
          <w:bCs/>
          <w:szCs w:val="24"/>
        </w:rPr>
        <w:t>2</w:t>
      </w:r>
      <w:r w:rsidR="00FB186D" w:rsidRPr="00215486">
        <w:rPr>
          <w:rFonts w:cs="Times New Roman"/>
          <w:bCs/>
          <w:szCs w:val="24"/>
        </w:rPr>
        <w:t>1</w:t>
      </w:r>
      <w:r w:rsidR="00D2678E" w:rsidRPr="00215486">
        <w:rPr>
          <w:rFonts w:cs="Times New Roman"/>
          <w:bCs/>
          <w:szCs w:val="24"/>
        </w:rPr>
        <w:t xml:space="preserve">.  The </w:t>
      </w:r>
      <w:r w:rsidR="00C32A67" w:rsidRPr="00215486">
        <w:rPr>
          <w:rFonts w:cs="Times New Roman"/>
          <w:bCs/>
          <w:szCs w:val="24"/>
        </w:rPr>
        <w:t>Purchas</w:t>
      </w:r>
      <w:r w:rsidR="00D2678E" w:rsidRPr="00215486">
        <w:rPr>
          <w:rFonts w:cs="Times New Roman"/>
          <w:bCs/>
          <w:szCs w:val="24"/>
        </w:rPr>
        <w:t>er may provide the relevant financial statements for the utilities he currently own</w:t>
      </w:r>
      <w:r w:rsidR="00C32A67" w:rsidRPr="00215486">
        <w:rPr>
          <w:rFonts w:cs="Times New Roman"/>
          <w:bCs/>
          <w:szCs w:val="24"/>
        </w:rPr>
        <w:t>s</w:t>
      </w:r>
      <w:r w:rsidR="00D2678E" w:rsidRPr="00215486">
        <w:rPr>
          <w:rFonts w:cs="Times New Roman"/>
          <w:bCs/>
          <w:szCs w:val="24"/>
        </w:rPr>
        <w:t xml:space="preserve"> (SP Utilit</w:t>
      </w:r>
      <w:r w:rsidR="00C32A67" w:rsidRPr="00215486">
        <w:rPr>
          <w:rFonts w:cs="Times New Roman"/>
          <w:bCs/>
          <w:szCs w:val="24"/>
        </w:rPr>
        <w:t>y</w:t>
      </w:r>
      <w:r w:rsidR="001E46F3">
        <w:rPr>
          <w:rFonts w:cs="Times New Roman"/>
          <w:bCs/>
          <w:szCs w:val="24"/>
        </w:rPr>
        <w:t>,</w:t>
      </w:r>
      <w:r w:rsidR="00D2678E" w:rsidRPr="00215486">
        <w:rPr>
          <w:rFonts w:cs="Times New Roman"/>
          <w:bCs/>
          <w:szCs w:val="24"/>
        </w:rPr>
        <w:t xml:space="preserve"> South Coast Utilities</w:t>
      </w:r>
      <w:r w:rsidR="001E46F3">
        <w:rPr>
          <w:rFonts w:cs="Times New Roman"/>
          <w:bCs/>
          <w:szCs w:val="24"/>
        </w:rPr>
        <w:t>, and Manvel Terrace Utilities</w:t>
      </w:r>
      <w:r w:rsidR="00D2678E" w:rsidRPr="00215486">
        <w:rPr>
          <w:rFonts w:cs="Times New Roman"/>
          <w:bCs/>
          <w:szCs w:val="24"/>
        </w:rPr>
        <w:t>)</w:t>
      </w:r>
      <w:r w:rsidR="00981898" w:rsidRPr="00215486">
        <w:rPr>
          <w:rFonts w:cs="Times New Roman"/>
          <w:bCs/>
          <w:szCs w:val="24"/>
        </w:rPr>
        <w:t xml:space="preserve">.  </w:t>
      </w:r>
      <w:r w:rsidR="00DC4BC6" w:rsidRPr="00215486">
        <w:t>If the audited financial statements are not available, unaudited financial statements</w:t>
      </w:r>
      <w:r w:rsidR="00F979CB" w:rsidRPr="00215486">
        <w:t>,</w:t>
      </w:r>
      <w:r w:rsidR="00DC4BC6" w:rsidRPr="00215486">
        <w:t xml:space="preserve"> </w:t>
      </w:r>
      <w:r w:rsidR="00AE3D28" w:rsidRPr="00215486">
        <w:t xml:space="preserve">including a balance sheet and income statement for </w:t>
      </w:r>
      <w:r w:rsidR="00C32A67" w:rsidRPr="00215486">
        <w:t>the</w:t>
      </w:r>
      <w:r w:rsidR="00FB186D" w:rsidRPr="00215486">
        <w:t xml:space="preserve"> year</w:t>
      </w:r>
      <w:r w:rsidR="00001276" w:rsidRPr="00215486">
        <w:t>s</w:t>
      </w:r>
      <w:r w:rsidR="00FB186D" w:rsidRPr="00215486">
        <w:t xml:space="preserve"> 2019, 2020, and</w:t>
      </w:r>
      <w:r w:rsidR="00AE3D28" w:rsidRPr="00215486">
        <w:t xml:space="preserve"> period ending</w:t>
      </w:r>
      <w:r w:rsidR="004A49B1" w:rsidRPr="00215486">
        <w:t xml:space="preserve"> </w:t>
      </w:r>
      <w:r w:rsidR="00AE3D28" w:rsidRPr="00215486">
        <w:t>July 31, 202</w:t>
      </w:r>
      <w:r w:rsidR="00FB186D" w:rsidRPr="00215486">
        <w:t>1</w:t>
      </w:r>
      <w:r w:rsidR="00F979CB" w:rsidRPr="00215486">
        <w:t>,</w:t>
      </w:r>
      <w:r w:rsidR="0052105D" w:rsidRPr="00215486">
        <w:t xml:space="preserve"> </w:t>
      </w:r>
      <w:r w:rsidR="00DC4BC6" w:rsidRPr="00215486">
        <w:t>w</w:t>
      </w:r>
      <w:r w:rsidR="00AE3D28" w:rsidRPr="00215486">
        <w:t>ill</w:t>
      </w:r>
      <w:r w:rsidR="00DC4BC6" w:rsidRPr="00215486">
        <w:t xml:space="preserve"> suffice</w:t>
      </w:r>
      <w:r w:rsidR="001826F2">
        <w:t>; and</w:t>
      </w:r>
      <w:bookmarkEnd w:id="0"/>
    </w:p>
    <w:p w14:paraId="2F1544B1" w14:textId="542CE26D" w:rsidR="001826F2" w:rsidRPr="00DE06D9" w:rsidRDefault="001826F2" w:rsidP="007B074D">
      <w:pPr>
        <w:pStyle w:val="ListParagraph"/>
        <w:numPr>
          <w:ilvl w:val="0"/>
          <w:numId w:val="6"/>
        </w:numPr>
        <w:tabs>
          <w:tab w:val="left" w:pos="0"/>
        </w:tabs>
        <w:autoSpaceDE w:val="0"/>
        <w:autoSpaceDN w:val="0"/>
        <w:adjustRightInd w:val="0"/>
        <w:spacing w:before="120" w:after="0" w:line="240" w:lineRule="auto"/>
        <w:ind w:left="1080"/>
        <w:contextualSpacing w:val="0"/>
        <w:jc w:val="both"/>
        <w:rPr>
          <w:szCs w:val="24"/>
        </w:rPr>
      </w:pPr>
      <w:r w:rsidRPr="007B074D">
        <w:rPr>
          <w:szCs w:val="24"/>
        </w:rPr>
        <w:t>In addition,</w:t>
      </w:r>
      <w:r w:rsidRPr="00E15709">
        <w:rPr>
          <w:szCs w:val="24"/>
        </w:rPr>
        <w:t xml:space="preserve"> I recommend that the Purchaser provide copies of invoices from the Texas Commission on Environmental Quality (TCEQ) for the one percent Regulatory Assessment Fees (RAF) paid for the year 2020 and prior three years for all the water </w:t>
      </w:r>
      <w:r w:rsidRPr="007B074D">
        <w:rPr>
          <w:szCs w:val="24"/>
        </w:rPr>
        <w:t>and sewer utilities owned by Harrison Williams, including but not limited to SP Utility</w:t>
      </w:r>
      <w:r w:rsidR="001E46F3">
        <w:rPr>
          <w:szCs w:val="24"/>
        </w:rPr>
        <w:t>,</w:t>
      </w:r>
      <w:r w:rsidRPr="007B074D">
        <w:rPr>
          <w:szCs w:val="24"/>
        </w:rPr>
        <w:t xml:space="preserve"> South Coast Utilities</w:t>
      </w:r>
      <w:r w:rsidR="001E46F3">
        <w:rPr>
          <w:szCs w:val="24"/>
        </w:rPr>
        <w:t>, and Manvel Terrace</w:t>
      </w:r>
      <w:r w:rsidR="00250B64">
        <w:rPr>
          <w:szCs w:val="24"/>
        </w:rPr>
        <w:t xml:space="preserve">  Utilities.</w:t>
      </w:r>
      <w:r w:rsidRPr="007B074D">
        <w:rPr>
          <w:szCs w:val="24"/>
        </w:rPr>
        <w:t xml:space="preserve">  Further, </w:t>
      </w:r>
      <w:r w:rsidR="00250B64">
        <w:rPr>
          <w:szCs w:val="24"/>
        </w:rPr>
        <w:t>i</w:t>
      </w:r>
      <w:r w:rsidRPr="007B074D">
        <w:rPr>
          <w:szCs w:val="24"/>
        </w:rPr>
        <w:t>f SP Utility</w:t>
      </w:r>
      <w:r w:rsidR="001E46F3">
        <w:rPr>
          <w:szCs w:val="24"/>
        </w:rPr>
        <w:t>,</w:t>
      </w:r>
      <w:r w:rsidRPr="007B074D">
        <w:rPr>
          <w:szCs w:val="24"/>
        </w:rPr>
        <w:t xml:space="preserve"> South Coast Utilities</w:t>
      </w:r>
      <w:r w:rsidR="001E46F3">
        <w:rPr>
          <w:szCs w:val="24"/>
        </w:rPr>
        <w:t xml:space="preserve">, and Manvel Terrace Utilities </w:t>
      </w:r>
      <w:r w:rsidRPr="007B074D">
        <w:rPr>
          <w:szCs w:val="24"/>
        </w:rPr>
        <w:t xml:space="preserve"> did not remit or pay the one percent RAF to the TCEQ for the year 2020 and prior three years (2019, 2018, 2017), please coordinate with the TCEQ and pay the amounts due.  Provide the PUC with copies of invoices relating to the RAF paid and refer to Docket No. 52477.  Similarly, please file with the PUC Interchange your Annual Reports mentioned in Item 2 above.  </w:t>
      </w:r>
      <w:r w:rsidRPr="00DE06D9">
        <w:rPr>
          <w:szCs w:val="24"/>
        </w:rPr>
        <w:t>However, please note that although we are requiring copies of invoices for the one percent RAF dating</w:t>
      </w:r>
      <w:r w:rsidRPr="007B074D">
        <w:rPr>
          <w:szCs w:val="24"/>
        </w:rPr>
        <w:t xml:space="preserve"> back to 2017, we are not waiving, or otherwise opining upon, additional existing unpaid fees and penalties, if any</w:t>
      </w:r>
      <w:r w:rsidRPr="00E15709">
        <w:rPr>
          <w:szCs w:val="24"/>
        </w:rPr>
        <w:t>.</w:t>
      </w:r>
    </w:p>
    <w:p w14:paraId="390218A0" w14:textId="2B3B6B2E" w:rsidR="004A49B1" w:rsidRPr="00CF4731" w:rsidRDefault="004A49B1" w:rsidP="004A49B1">
      <w:pPr>
        <w:tabs>
          <w:tab w:val="left" w:pos="0"/>
        </w:tabs>
        <w:autoSpaceDE w:val="0"/>
        <w:autoSpaceDN w:val="0"/>
        <w:adjustRightInd w:val="0"/>
        <w:jc w:val="both"/>
        <w:rPr>
          <w:sz w:val="24"/>
          <w:szCs w:val="24"/>
          <w:highlight w:val="yellow"/>
        </w:rPr>
      </w:pPr>
    </w:p>
    <w:p w14:paraId="750BC20B" w14:textId="5F201E66" w:rsidR="00001276" w:rsidRPr="00215486" w:rsidRDefault="00001276" w:rsidP="004A49B1">
      <w:pPr>
        <w:tabs>
          <w:tab w:val="left" w:pos="0"/>
        </w:tabs>
        <w:autoSpaceDE w:val="0"/>
        <w:autoSpaceDN w:val="0"/>
        <w:adjustRightInd w:val="0"/>
        <w:jc w:val="both"/>
        <w:rPr>
          <w:sz w:val="24"/>
          <w:szCs w:val="24"/>
        </w:rPr>
      </w:pPr>
    </w:p>
    <w:p w14:paraId="581D99C5" w14:textId="3D5CD8C6" w:rsidR="00001276" w:rsidRDefault="00001276" w:rsidP="00001276">
      <w:pPr>
        <w:widowControl w:val="0"/>
        <w:autoSpaceDE w:val="0"/>
        <w:autoSpaceDN w:val="0"/>
        <w:adjustRightInd w:val="0"/>
        <w:jc w:val="both"/>
        <w:rPr>
          <w:sz w:val="24"/>
          <w:szCs w:val="24"/>
        </w:rPr>
      </w:pPr>
    </w:p>
    <w:sectPr w:rsidR="00001276" w:rsidSect="00DC4BC6">
      <w:headerReference w:type="default" r:id="rId10"/>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BE695" w14:textId="77777777" w:rsidR="00E806B6" w:rsidRDefault="00E806B6">
      <w:r>
        <w:separator/>
      </w:r>
    </w:p>
  </w:endnote>
  <w:endnote w:type="continuationSeparator" w:id="0">
    <w:p w14:paraId="36BCCB8F" w14:textId="77777777" w:rsidR="00E806B6" w:rsidRDefault="00E8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9350280"/>
      <w:docPartObj>
        <w:docPartGallery w:val="Page Numbers (Bottom of Page)"/>
        <w:docPartUnique/>
      </w:docPartObj>
    </w:sdtPr>
    <w:sdtEndPr>
      <w:rPr>
        <w:noProof/>
      </w:rPr>
    </w:sdtEndPr>
    <w:sdtContent>
      <w:p w14:paraId="3A116BCF" w14:textId="46CFAB47" w:rsidR="007341E9" w:rsidRDefault="007341E9">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35E37C1" w14:textId="77777777" w:rsidR="007341E9" w:rsidRDefault="00734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88826" w14:textId="77777777" w:rsidR="00E806B6" w:rsidRDefault="00E806B6">
      <w:r>
        <w:separator/>
      </w:r>
    </w:p>
  </w:footnote>
  <w:footnote w:type="continuationSeparator" w:id="0">
    <w:p w14:paraId="1F4110C0" w14:textId="77777777" w:rsidR="00E806B6" w:rsidRDefault="00E806B6">
      <w:r>
        <w:continuationSeparator/>
      </w:r>
    </w:p>
  </w:footnote>
  <w:footnote w:id="1">
    <w:p w14:paraId="643E717F" w14:textId="01392DE4" w:rsidR="001E46F3" w:rsidRPr="001E46F3" w:rsidRDefault="001E46F3" w:rsidP="000725CC">
      <w:pPr>
        <w:pStyle w:val="FootnoteText"/>
        <w:spacing w:after="120"/>
        <w:ind w:firstLine="720"/>
      </w:pPr>
      <w:r>
        <w:rPr>
          <w:rStyle w:val="FootnoteReference"/>
        </w:rPr>
        <w:footnoteRef/>
      </w:r>
      <w:r>
        <w:t xml:space="preserve">  </w:t>
      </w:r>
      <w:r w:rsidRPr="000725CC">
        <w:rPr>
          <w:i/>
          <w:iCs/>
        </w:rPr>
        <w:t>Application of Harrison Williams and Manvel Terrace Utilities, Inc. for Water Utility Stock Transfer</w:t>
      </w:r>
      <w:r>
        <w:t>, Notice of Approval (Dec. 29,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0A2D2A7F" w:rsidR="00DA36E8" w:rsidRDefault="007341E9">
    <w:pPr>
      <w:pStyle w:val="Header"/>
    </w:pPr>
    <w:r>
      <w:t>Docket No. 52477</w:t>
    </w:r>
    <w:r>
      <w:tab/>
      <w:t xml:space="preserve">Memorandum of Leila Guerrero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AE29B72"/>
    <w:lvl w:ilvl="0">
      <w:numFmt w:val="decimal"/>
      <w:pStyle w:val="bulletfor11"/>
      <w:lvlText w:val="*"/>
      <w:lvlJc w:val="left"/>
      <w:pPr>
        <w:ind w:left="0" w:firstLine="0"/>
      </w:pPr>
    </w:lvl>
  </w:abstractNum>
  <w:abstractNum w:abstractNumId="1"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407F13"/>
    <w:multiLevelType w:val="hybridMultilevel"/>
    <w:tmpl w:val="A7D8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530D79"/>
    <w:multiLevelType w:val="hybridMultilevel"/>
    <w:tmpl w:val="96C0B65E"/>
    <w:lvl w:ilvl="0" w:tplc="083EA2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302E20"/>
    <w:multiLevelType w:val="hybridMultilevel"/>
    <w:tmpl w:val="2C60BF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B8288A"/>
    <w:multiLevelType w:val="hybridMultilevel"/>
    <w:tmpl w:val="88AC9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B2E5B"/>
    <w:multiLevelType w:val="hybridMultilevel"/>
    <w:tmpl w:val="9CC6F816"/>
    <w:lvl w:ilvl="0" w:tplc="C15801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535B00"/>
    <w:multiLevelType w:val="hybridMultilevel"/>
    <w:tmpl w:val="05BAEE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1"/>
  </w:num>
  <w:num w:numId="5">
    <w:abstractNumId w:val="5"/>
  </w:num>
  <w:num w:numId="6">
    <w:abstractNumId w:val="11"/>
  </w:num>
  <w:num w:numId="7">
    <w:abstractNumId w:val="10"/>
  </w:num>
  <w:num w:numId="8">
    <w:abstractNumId w:val="4"/>
  </w:num>
  <w:num w:numId="9">
    <w:abstractNumId w:val="8"/>
  </w:num>
  <w:num w:numId="10">
    <w:abstractNumId w:val="2"/>
  </w:num>
  <w:num w:numId="11">
    <w:abstractNumId w:val="0"/>
    <w:lvlOverride w:ilvl="0">
      <w:lvl w:ilvl="0">
        <w:numFmt w:val="bullet"/>
        <w:pStyle w:val="bulletfor11"/>
        <w:lvlText w:val=""/>
        <w:lvlJc w:val="left"/>
        <w:pPr>
          <w:ind w:left="1080" w:hanging="360"/>
        </w:pPr>
        <w:rPr>
          <w:rFonts w:ascii="Symbol" w:hAnsi="Symbol" w:hint="default"/>
        </w:rPr>
      </w:lvl>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1276"/>
    <w:rsid w:val="000244B0"/>
    <w:rsid w:val="00053C0C"/>
    <w:rsid w:val="00056A57"/>
    <w:rsid w:val="000725CC"/>
    <w:rsid w:val="00085093"/>
    <w:rsid w:val="00093A9A"/>
    <w:rsid w:val="000D042E"/>
    <w:rsid w:val="000D0767"/>
    <w:rsid w:val="000E1114"/>
    <w:rsid w:val="001031E8"/>
    <w:rsid w:val="001367A1"/>
    <w:rsid w:val="0016194C"/>
    <w:rsid w:val="00161F62"/>
    <w:rsid w:val="001826F2"/>
    <w:rsid w:val="0018708D"/>
    <w:rsid w:val="001C72BB"/>
    <w:rsid w:val="001E46F3"/>
    <w:rsid w:val="001F1E92"/>
    <w:rsid w:val="00215486"/>
    <w:rsid w:val="00221FEE"/>
    <w:rsid w:val="002448D5"/>
    <w:rsid w:val="0025074A"/>
    <w:rsid w:val="00250B64"/>
    <w:rsid w:val="002D6177"/>
    <w:rsid w:val="002F5A9E"/>
    <w:rsid w:val="00340620"/>
    <w:rsid w:val="00362908"/>
    <w:rsid w:val="0037294B"/>
    <w:rsid w:val="003871E3"/>
    <w:rsid w:val="003C0020"/>
    <w:rsid w:val="003E3B65"/>
    <w:rsid w:val="003E6360"/>
    <w:rsid w:val="00405122"/>
    <w:rsid w:val="00460242"/>
    <w:rsid w:val="004613AF"/>
    <w:rsid w:val="00491783"/>
    <w:rsid w:val="004A2873"/>
    <w:rsid w:val="004A49B1"/>
    <w:rsid w:val="004C154A"/>
    <w:rsid w:val="004E741F"/>
    <w:rsid w:val="0052105D"/>
    <w:rsid w:val="00522398"/>
    <w:rsid w:val="005300D4"/>
    <w:rsid w:val="00585872"/>
    <w:rsid w:val="005A4CE1"/>
    <w:rsid w:val="00614951"/>
    <w:rsid w:val="00616528"/>
    <w:rsid w:val="00623B8E"/>
    <w:rsid w:val="006500D2"/>
    <w:rsid w:val="006504EA"/>
    <w:rsid w:val="006529D8"/>
    <w:rsid w:val="00667189"/>
    <w:rsid w:val="00667241"/>
    <w:rsid w:val="006C14AD"/>
    <w:rsid w:val="0070304E"/>
    <w:rsid w:val="00714933"/>
    <w:rsid w:val="007341E9"/>
    <w:rsid w:val="0073758D"/>
    <w:rsid w:val="0074680E"/>
    <w:rsid w:val="0075395E"/>
    <w:rsid w:val="00766656"/>
    <w:rsid w:val="007810B1"/>
    <w:rsid w:val="0079078C"/>
    <w:rsid w:val="007B074D"/>
    <w:rsid w:val="007D4BF7"/>
    <w:rsid w:val="007E4EE0"/>
    <w:rsid w:val="007E775C"/>
    <w:rsid w:val="00810214"/>
    <w:rsid w:val="0081301A"/>
    <w:rsid w:val="00823B39"/>
    <w:rsid w:val="008262FF"/>
    <w:rsid w:val="008378BE"/>
    <w:rsid w:val="00841BCC"/>
    <w:rsid w:val="008522AE"/>
    <w:rsid w:val="00876988"/>
    <w:rsid w:val="008D3950"/>
    <w:rsid w:val="00904EFF"/>
    <w:rsid w:val="0091083F"/>
    <w:rsid w:val="00927DB0"/>
    <w:rsid w:val="00935B0D"/>
    <w:rsid w:val="00943DF1"/>
    <w:rsid w:val="00981898"/>
    <w:rsid w:val="00994A97"/>
    <w:rsid w:val="009D7619"/>
    <w:rsid w:val="009E679A"/>
    <w:rsid w:val="009F347D"/>
    <w:rsid w:val="00A0264E"/>
    <w:rsid w:val="00A2462A"/>
    <w:rsid w:val="00A27C11"/>
    <w:rsid w:val="00A35465"/>
    <w:rsid w:val="00A7691E"/>
    <w:rsid w:val="00A9479D"/>
    <w:rsid w:val="00AB7BA1"/>
    <w:rsid w:val="00AE3D28"/>
    <w:rsid w:val="00AE6786"/>
    <w:rsid w:val="00B13A59"/>
    <w:rsid w:val="00B3697C"/>
    <w:rsid w:val="00B36DB7"/>
    <w:rsid w:val="00B62018"/>
    <w:rsid w:val="00B84C01"/>
    <w:rsid w:val="00B96697"/>
    <w:rsid w:val="00B97081"/>
    <w:rsid w:val="00BB1383"/>
    <w:rsid w:val="00BD2D0D"/>
    <w:rsid w:val="00BD402D"/>
    <w:rsid w:val="00BD577E"/>
    <w:rsid w:val="00BD768A"/>
    <w:rsid w:val="00BD7E56"/>
    <w:rsid w:val="00C042E5"/>
    <w:rsid w:val="00C32A67"/>
    <w:rsid w:val="00C63B0F"/>
    <w:rsid w:val="00C90F76"/>
    <w:rsid w:val="00C9114E"/>
    <w:rsid w:val="00CB519D"/>
    <w:rsid w:val="00CF4731"/>
    <w:rsid w:val="00D05264"/>
    <w:rsid w:val="00D10563"/>
    <w:rsid w:val="00D22780"/>
    <w:rsid w:val="00D24E7F"/>
    <w:rsid w:val="00D2678E"/>
    <w:rsid w:val="00D618C9"/>
    <w:rsid w:val="00DA36E8"/>
    <w:rsid w:val="00DB2906"/>
    <w:rsid w:val="00DC4549"/>
    <w:rsid w:val="00DC4BC6"/>
    <w:rsid w:val="00DC55C9"/>
    <w:rsid w:val="00DE06D9"/>
    <w:rsid w:val="00DE7688"/>
    <w:rsid w:val="00E107EC"/>
    <w:rsid w:val="00E10EAC"/>
    <w:rsid w:val="00E15709"/>
    <w:rsid w:val="00E16346"/>
    <w:rsid w:val="00E21D42"/>
    <w:rsid w:val="00E41D84"/>
    <w:rsid w:val="00E72D28"/>
    <w:rsid w:val="00E806B6"/>
    <w:rsid w:val="00EA5690"/>
    <w:rsid w:val="00ED7D25"/>
    <w:rsid w:val="00F420BB"/>
    <w:rsid w:val="00F61A02"/>
    <w:rsid w:val="00F6574F"/>
    <w:rsid w:val="00F86793"/>
    <w:rsid w:val="00F979CB"/>
    <w:rsid w:val="00FB186D"/>
    <w:rsid w:val="00FC06DF"/>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paragraph" w:customStyle="1" w:styleId="Default">
    <w:name w:val="Default"/>
    <w:rsid w:val="003C002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E21D42"/>
    <w:rPr>
      <w:sz w:val="16"/>
      <w:szCs w:val="16"/>
    </w:rPr>
  </w:style>
  <w:style w:type="paragraph" w:styleId="CommentText">
    <w:name w:val="annotation text"/>
    <w:basedOn w:val="Normal"/>
    <w:link w:val="CommentTextChar"/>
    <w:uiPriority w:val="99"/>
    <w:semiHidden/>
    <w:unhideWhenUsed/>
    <w:rsid w:val="00E21D42"/>
  </w:style>
  <w:style w:type="character" w:customStyle="1" w:styleId="CommentTextChar">
    <w:name w:val="Comment Text Char"/>
    <w:basedOn w:val="DefaultParagraphFont"/>
    <w:link w:val="CommentText"/>
    <w:uiPriority w:val="99"/>
    <w:semiHidden/>
    <w:rsid w:val="00E21D42"/>
  </w:style>
  <w:style w:type="paragraph" w:styleId="CommentSubject">
    <w:name w:val="annotation subject"/>
    <w:basedOn w:val="CommentText"/>
    <w:next w:val="CommentText"/>
    <w:link w:val="CommentSubjectChar"/>
    <w:uiPriority w:val="99"/>
    <w:semiHidden/>
    <w:unhideWhenUsed/>
    <w:rsid w:val="00E21D42"/>
    <w:rPr>
      <w:b/>
      <w:bCs/>
    </w:rPr>
  </w:style>
  <w:style w:type="character" w:customStyle="1" w:styleId="CommentSubjectChar">
    <w:name w:val="Comment Subject Char"/>
    <w:basedOn w:val="CommentTextChar"/>
    <w:link w:val="CommentSubject"/>
    <w:uiPriority w:val="99"/>
    <w:semiHidden/>
    <w:rsid w:val="00E21D42"/>
    <w:rPr>
      <w:b/>
      <w:bCs/>
    </w:rPr>
  </w:style>
  <w:style w:type="character" w:customStyle="1" w:styleId="bulletfor11Char">
    <w:name w:val="bullet for 1.1 Char"/>
    <w:basedOn w:val="DefaultParagraphFont"/>
    <w:link w:val="bulletfor11"/>
    <w:locked/>
    <w:rsid w:val="0052105D"/>
  </w:style>
  <w:style w:type="paragraph" w:customStyle="1" w:styleId="bulletfor11">
    <w:name w:val="bullet for 1.1"/>
    <w:basedOn w:val="Normal"/>
    <w:link w:val="bulletfor11Char"/>
    <w:qFormat/>
    <w:rsid w:val="0052105D"/>
    <w:pPr>
      <w:numPr>
        <w:numId w:val="11"/>
      </w:numPr>
      <w:spacing w:after="60"/>
      <w:jc w:val="both"/>
    </w:pPr>
  </w:style>
  <w:style w:type="paragraph" w:styleId="Revision">
    <w:name w:val="Revision"/>
    <w:hidden/>
    <w:uiPriority w:val="99"/>
    <w:semiHidden/>
    <w:rsid w:val="00B13A59"/>
  </w:style>
  <w:style w:type="character" w:customStyle="1" w:styleId="HeaderChar">
    <w:name w:val="Header Char"/>
    <w:basedOn w:val="DefaultParagraphFont"/>
    <w:link w:val="Header"/>
    <w:uiPriority w:val="99"/>
    <w:rsid w:val="007341E9"/>
  </w:style>
  <w:style w:type="character" w:customStyle="1" w:styleId="FooterChar">
    <w:name w:val="Footer Char"/>
    <w:basedOn w:val="DefaultParagraphFont"/>
    <w:link w:val="Footer"/>
    <w:uiPriority w:val="99"/>
    <w:rsid w:val="0073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8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90E8B"/>
    <w:rsid w:val="001C0EE7"/>
    <w:rsid w:val="001C5887"/>
    <w:rsid w:val="00367C0E"/>
    <w:rsid w:val="006655E6"/>
    <w:rsid w:val="0091356E"/>
    <w:rsid w:val="00A84773"/>
    <w:rsid w:val="00D04AFB"/>
    <w:rsid w:val="00D95D25"/>
    <w:rsid w:val="00DB1432"/>
    <w:rsid w:val="00FE104F"/>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E8B"/>
    <w:rPr>
      <w:color w:val="808080"/>
    </w:rPr>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970F9-512B-4D7E-A441-7A36E8AB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4149</Characters>
  <Application>Microsoft Office Word</Application>
  <DocSecurity>0</DocSecurity>
  <Lines>34</Lines>
  <Paragraphs>9</Paragraphs>
  <ScaleCrop>false</ScaleCrop>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2021-09-30T14:09:00Z</dcterms:created>
  <dcterms:modified xsi:type="dcterms:W3CDTF">2021-09-30T14:09:00Z</dcterms:modified>
</cp:coreProperties>
</file>